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F4BC9">
      <w:pPr>
        <w:spacing w:before="103" w:line="222" w:lineRule="auto"/>
        <w:ind w:left="2973"/>
        <w:rPr>
          <w:rFonts w:ascii="仿宋" w:hAnsi="仿宋" w:eastAsia="仿宋" w:cs="仿宋"/>
          <w:b/>
          <w:bCs/>
          <w:spacing w:val="2"/>
          <w:sz w:val="43"/>
          <w:szCs w:val="43"/>
          <w:u w:val="single" w:color="auto"/>
        </w:rPr>
      </w:pPr>
    </w:p>
    <w:p w14:paraId="33E58FC4">
      <w:pPr>
        <w:spacing w:before="103" w:line="222" w:lineRule="auto"/>
        <w:jc w:val="center"/>
        <w:rPr>
          <w:rFonts w:hint="eastAsia" w:ascii="仿宋" w:hAnsi="仿宋" w:eastAsia="仿宋" w:cs="仿宋"/>
          <w:b/>
          <w:bCs/>
          <w:spacing w:val="2"/>
          <w:sz w:val="56"/>
          <w:szCs w:val="56"/>
          <w:u w:val="none" w:color="auto"/>
          <w:lang w:val="en-US" w:eastAsia="zh-CN"/>
        </w:rPr>
      </w:pPr>
      <w:r>
        <w:rPr>
          <w:rFonts w:hint="eastAsia" w:ascii="仿宋" w:hAnsi="仿宋" w:eastAsia="仿宋" w:cs="仿宋"/>
          <w:b/>
          <w:bCs/>
          <w:spacing w:val="2"/>
          <w:sz w:val="56"/>
          <w:szCs w:val="56"/>
          <w:u w:val="none" w:color="auto"/>
          <w:lang w:val="en-US" w:eastAsia="zh-CN"/>
        </w:rPr>
        <w:t>重庆轻工职业学院璧山校区项目</w:t>
      </w:r>
    </w:p>
    <w:p w14:paraId="55F7B899">
      <w:pPr>
        <w:spacing w:before="103" w:line="222" w:lineRule="auto"/>
        <w:jc w:val="center"/>
        <w:rPr>
          <w:rFonts w:hint="default" w:ascii="仿宋" w:hAnsi="仿宋" w:eastAsia="仿宋" w:cs="仿宋"/>
          <w:b/>
          <w:bCs/>
          <w:spacing w:val="2"/>
          <w:sz w:val="43"/>
          <w:szCs w:val="43"/>
          <w:u w:val="single" w:color="auto"/>
          <w:lang w:val="en-US" w:eastAsia="zh-CN"/>
        </w:rPr>
      </w:pPr>
      <w:r>
        <w:rPr>
          <w:rFonts w:hint="eastAsia" w:ascii="仿宋" w:hAnsi="仿宋" w:eastAsia="仿宋" w:cs="仿宋"/>
          <w:b/>
          <w:bCs/>
          <w:spacing w:val="2"/>
          <w:sz w:val="48"/>
          <w:szCs w:val="48"/>
          <w:u w:val="none" w:color="auto"/>
          <w:lang w:val="en-US" w:eastAsia="zh-CN"/>
        </w:rPr>
        <w:t>道路沥青混凝土</w:t>
      </w:r>
    </w:p>
    <w:p w14:paraId="4B51DE95">
      <w:pPr>
        <w:spacing w:line="265" w:lineRule="auto"/>
        <w:rPr>
          <w:rFonts w:ascii="Arial"/>
          <w:sz w:val="21"/>
        </w:rPr>
      </w:pPr>
    </w:p>
    <w:p w14:paraId="7A38B80A">
      <w:pPr>
        <w:spacing w:line="265" w:lineRule="auto"/>
        <w:rPr>
          <w:rFonts w:ascii="Arial"/>
          <w:sz w:val="21"/>
        </w:rPr>
      </w:pPr>
    </w:p>
    <w:p w14:paraId="16F5EC8D">
      <w:pPr>
        <w:spacing w:line="265" w:lineRule="auto"/>
        <w:rPr>
          <w:rFonts w:ascii="Arial"/>
          <w:sz w:val="21"/>
        </w:rPr>
      </w:pPr>
    </w:p>
    <w:p w14:paraId="19175548">
      <w:pPr>
        <w:spacing w:line="266" w:lineRule="auto"/>
        <w:jc w:val="center"/>
        <w:rPr>
          <w:rFonts w:hint="eastAsia" w:ascii="仿宋" w:hAnsi="仿宋" w:eastAsia="仿宋" w:cs="仿宋"/>
          <w:b/>
          <w:bCs/>
          <w:spacing w:val="2"/>
          <w:sz w:val="56"/>
          <w:szCs w:val="56"/>
          <w:u w:val="none" w:color="auto"/>
          <w:lang w:val="en-US" w:eastAsia="zh-CN"/>
        </w:rPr>
      </w:pPr>
      <w:r>
        <w:rPr>
          <w:rFonts w:hint="eastAsia" w:ascii="仿宋" w:hAnsi="仿宋" w:eastAsia="仿宋" w:cs="仿宋"/>
          <w:b/>
          <w:bCs/>
          <w:spacing w:val="2"/>
          <w:sz w:val="56"/>
          <w:szCs w:val="56"/>
          <w:u w:val="none" w:color="auto"/>
          <w:lang w:val="en-US" w:eastAsia="zh-CN"/>
        </w:rPr>
        <w:t>施</w:t>
      </w:r>
    </w:p>
    <w:p w14:paraId="4626F389">
      <w:pPr>
        <w:spacing w:line="266" w:lineRule="auto"/>
        <w:jc w:val="center"/>
        <w:rPr>
          <w:rFonts w:hint="eastAsia" w:ascii="仿宋" w:hAnsi="仿宋" w:eastAsia="仿宋" w:cs="仿宋"/>
          <w:b/>
          <w:bCs/>
          <w:spacing w:val="2"/>
          <w:sz w:val="56"/>
          <w:szCs w:val="56"/>
          <w:u w:val="none" w:color="auto"/>
          <w:lang w:val="en-US" w:eastAsia="zh-CN"/>
        </w:rPr>
      </w:pPr>
      <w:r>
        <w:rPr>
          <w:rFonts w:hint="eastAsia" w:ascii="仿宋" w:hAnsi="仿宋" w:eastAsia="仿宋" w:cs="仿宋"/>
          <w:b/>
          <w:bCs/>
          <w:spacing w:val="2"/>
          <w:sz w:val="56"/>
          <w:szCs w:val="56"/>
          <w:u w:val="none" w:color="auto"/>
          <w:lang w:val="en-US" w:eastAsia="zh-CN"/>
        </w:rPr>
        <w:t>工</w:t>
      </w:r>
    </w:p>
    <w:p w14:paraId="313D7E5A">
      <w:pPr>
        <w:spacing w:line="266" w:lineRule="auto"/>
        <w:jc w:val="center"/>
        <w:rPr>
          <w:rFonts w:hint="eastAsia" w:ascii="仿宋" w:hAnsi="仿宋" w:eastAsia="仿宋" w:cs="仿宋"/>
          <w:b/>
          <w:bCs/>
          <w:spacing w:val="2"/>
          <w:sz w:val="56"/>
          <w:szCs w:val="56"/>
          <w:u w:val="none" w:color="auto"/>
          <w:lang w:val="en-US" w:eastAsia="zh-CN"/>
        </w:rPr>
      </w:pPr>
      <w:r>
        <w:rPr>
          <w:rFonts w:hint="eastAsia" w:ascii="仿宋" w:hAnsi="仿宋" w:eastAsia="仿宋" w:cs="仿宋"/>
          <w:b/>
          <w:bCs/>
          <w:spacing w:val="2"/>
          <w:sz w:val="56"/>
          <w:szCs w:val="56"/>
          <w:u w:val="none" w:color="auto"/>
          <w:lang w:val="en-US" w:eastAsia="zh-CN"/>
        </w:rPr>
        <w:t>合</w:t>
      </w:r>
    </w:p>
    <w:p w14:paraId="4625D8FB">
      <w:pPr>
        <w:spacing w:line="266" w:lineRule="auto"/>
        <w:jc w:val="center"/>
        <w:rPr>
          <w:rFonts w:hint="eastAsia" w:ascii="仿宋" w:hAnsi="仿宋" w:eastAsia="仿宋" w:cs="仿宋"/>
          <w:b/>
          <w:bCs/>
          <w:spacing w:val="2"/>
          <w:sz w:val="56"/>
          <w:szCs w:val="56"/>
          <w:u w:val="none" w:color="auto"/>
          <w:lang w:val="en-US" w:eastAsia="zh-CN"/>
        </w:rPr>
      </w:pPr>
      <w:r>
        <w:rPr>
          <w:rFonts w:hint="eastAsia" w:ascii="仿宋" w:hAnsi="仿宋" w:eastAsia="仿宋" w:cs="仿宋"/>
          <w:b/>
          <w:bCs/>
          <w:spacing w:val="2"/>
          <w:sz w:val="56"/>
          <w:szCs w:val="56"/>
          <w:u w:val="none" w:color="auto"/>
          <w:lang w:val="en-US" w:eastAsia="zh-CN"/>
        </w:rPr>
        <w:t>同</w:t>
      </w:r>
    </w:p>
    <w:p w14:paraId="59080DB6">
      <w:pPr>
        <w:spacing w:line="266" w:lineRule="auto"/>
        <w:jc w:val="center"/>
        <w:rPr>
          <w:rFonts w:hint="eastAsia" w:ascii="仿宋" w:hAnsi="仿宋" w:eastAsia="仿宋" w:cs="仿宋"/>
          <w:b/>
          <w:bCs/>
          <w:spacing w:val="2"/>
          <w:sz w:val="56"/>
          <w:szCs w:val="56"/>
          <w:u w:val="none" w:color="auto"/>
          <w:lang w:val="en-US" w:eastAsia="zh-CN"/>
        </w:rPr>
      </w:pPr>
    </w:p>
    <w:p w14:paraId="6C36748A">
      <w:pPr>
        <w:spacing w:line="266" w:lineRule="auto"/>
        <w:jc w:val="center"/>
        <w:rPr>
          <w:rFonts w:hint="eastAsia" w:ascii="仿宋" w:hAnsi="仿宋" w:eastAsia="仿宋" w:cs="仿宋"/>
          <w:b/>
          <w:bCs/>
          <w:spacing w:val="2"/>
          <w:sz w:val="56"/>
          <w:szCs w:val="56"/>
          <w:u w:val="none" w:color="auto"/>
          <w:lang w:val="en-US" w:eastAsia="zh-CN"/>
        </w:rPr>
      </w:pPr>
    </w:p>
    <w:p w14:paraId="4C01E973">
      <w:pPr>
        <w:spacing w:line="266" w:lineRule="auto"/>
        <w:jc w:val="center"/>
        <w:rPr>
          <w:rFonts w:hint="eastAsia" w:ascii="仿宋" w:hAnsi="仿宋" w:eastAsia="仿宋" w:cs="仿宋"/>
          <w:b/>
          <w:bCs/>
          <w:spacing w:val="2"/>
          <w:sz w:val="56"/>
          <w:szCs w:val="56"/>
          <w:u w:val="none" w:color="auto"/>
          <w:lang w:val="en-US" w:eastAsia="zh-CN"/>
        </w:rPr>
      </w:pPr>
    </w:p>
    <w:p w14:paraId="2F68DD85">
      <w:pPr>
        <w:spacing w:before="105"/>
      </w:pPr>
    </w:p>
    <w:p w14:paraId="742C3434">
      <w:pPr>
        <w:spacing w:before="104"/>
      </w:pPr>
    </w:p>
    <w:p w14:paraId="7574B777">
      <w:pPr>
        <w:autoSpaceDE w:val="0"/>
        <w:autoSpaceDN w:val="0"/>
        <w:adjustRightInd w:val="0"/>
        <w:spacing w:line="480" w:lineRule="auto"/>
        <w:ind w:firstLine="560" w:firstLineChars="200"/>
        <w:rPr>
          <w:rFonts w:ascii="Arial" w:hAnsi="Arial" w:eastAsia="方正仿宋_GBK" w:cs="Arial"/>
          <w:kern w:val="0"/>
          <w:sz w:val="24"/>
          <w:lang w:val="zh-CN"/>
        </w:rPr>
      </w:pPr>
      <w:r>
        <w:rPr>
          <w:rFonts w:hint="eastAsia" w:ascii="宋体" w:hAnsi="宋体" w:cs="宋体"/>
          <w:sz w:val="28"/>
          <w:szCs w:val="28"/>
        </w:rPr>
        <w:t>项  目  名  称：</w:t>
      </w:r>
      <w:r>
        <w:rPr>
          <w:rFonts w:hint="eastAsia" w:ascii="宋体" w:hAnsi="宋体" w:cs="宋体"/>
          <w:color w:val="000000"/>
          <w:kern w:val="0"/>
          <w:sz w:val="28"/>
          <w:szCs w:val="28"/>
        </w:rPr>
        <w:t>重庆轻工职业学院璧山校区</w:t>
      </w:r>
      <w:r>
        <w:rPr>
          <w:rFonts w:hint="eastAsia" w:ascii="宋体" w:hAnsi="宋体" w:cs="宋体"/>
          <w:color w:val="000000"/>
          <w:kern w:val="0"/>
          <w:sz w:val="28"/>
          <w:szCs w:val="28"/>
          <w:lang w:val="en-US" w:eastAsia="zh-CN"/>
        </w:rPr>
        <w:t>建设</w:t>
      </w:r>
      <w:r>
        <w:rPr>
          <w:rFonts w:hint="eastAsia" w:ascii="宋体" w:hAnsi="宋体" w:cs="宋体"/>
          <w:color w:val="000000"/>
          <w:kern w:val="0"/>
          <w:sz w:val="28"/>
          <w:szCs w:val="28"/>
        </w:rPr>
        <w:t>项目</w:t>
      </w:r>
    </w:p>
    <w:p w14:paraId="1B6EA163">
      <w:pPr>
        <w:spacing w:line="480" w:lineRule="auto"/>
        <w:ind w:firstLine="560" w:firstLineChars="200"/>
        <w:rPr>
          <w:rFonts w:ascii="方正小标宋简体" w:eastAsia="方正小标宋简体" w:cs="微软雅黑"/>
          <w:kern w:val="0"/>
          <w:sz w:val="30"/>
          <w:szCs w:val="30"/>
        </w:rPr>
      </w:pPr>
      <w:r>
        <w:rPr>
          <w:rFonts w:hint="eastAsia" w:ascii="宋体" w:hAnsi="宋体" w:cs="宋体"/>
          <w:sz w:val="28"/>
          <w:szCs w:val="28"/>
        </w:rPr>
        <w:t>委    托    方：重庆沂矾建筑工程有限公司</w:t>
      </w:r>
    </w:p>
    <w:p w14:paraId="3774D28E">
      <w:pPr>
        <w:autoSpaceDE w:val="0"/>
        <w:autoSpaceDN w:val="0"/>
        <w:adjustRightInd w:val="0"/>
        <w:spacing w:line="480" w:lineRule="auto"/>
        <w:ind w:right="-435" w:firstLine="560" w:firstLineChars="200"/>
        <w:rPr>
          <w:rFonts w:hint="eastAsia" w:ascii="宋体" w:hAnsi="宋体" w:cs="宋体"/>
          <w:sz w:val="28"/>
          <w:szCs w:val="28"/>
        </w:rPr>
      </w:pPr>
      <w:r>
        <w:rPr>
          <w:rFonts w:hint="eastAsia" w:ascii="宋体" w:hAnsi="宋体" w:cs="宋体"/>
          <w:sz w:val="28"/>
          <w:szCs w:val="28"/>
        </w:rPr>
        <w:t xml:space="preserve">承    接    方： </w:t>
      </w:r>
    </w:p>
    <w:p w14:paraId="63D0D75B">
      <w:pPr>
        <w:autoSpaceDE w:val="0"/>
        <w:autoSpaceDN w:val="0"/>
        <w:adjustRightInd w:val="0"/>
        <w:spacing w:line="480" w:lineRule="auto"/>
        <w:ind w:right="-435" w:firstLine="560" w:firstLineChars="200"/>
        <w:rPr>
          <w:rFonts w:hint="eastAsia" w:ascii="宋体" w:hAnsi="宋体" w:cs="宋体"/>
          <w:sz w:val="28"/>
          <w:szCs w:val="28"/>
        </w:rPr>
      </w:pPr>
      <w:r>
        <w:rPr>
          <w:rFonts w:hint="eastAsia" w:ascii="宋体" w:hAnsi="宋体" w:cs="宋体"/>
          <w:sz w:val="28"/>
          <w:szCs w:val="28"/>
        </w:rPr>
        <w:t xml:space="preserve">签  订  日  期： </w:t>
      </w:r>
      <w:r>
        <w:rPr>
          <w:rFonts w:hint="eastAsia" w:ascii="宋体" w:hAnsi="宋体" w:cs="宋体"/>
          <w:sz w:val="28"/>
          <w:szCs w:val="28"/>
          <w:lang w:val="en-US" w:eastAsia="zh-CN"/>
        </w:rPr>
        <w:t>2025</w:t>
      </w:r>
      <w:r>
        <w:rPr>
          <w:rFonts w:hint="eastAsia" w:ascii="宋体" w:hAnsi="宋体" w:cs="宋体"/>
          <w:sz w:val="28"/>
          <w:szCs w:val="28"/>
        </w:rPr>
        <w:t xml:space="preserve"> 年 </w:t>
      </w:r>
      <w:r>
        <w:rPr>
          <w:rFonts w:hint="eastAsia" w:ascii="宋体" w:hAnsi="宋体" w:cs="宋体"/>
          <w:sz w:val="28"/>
          <w:szCs w:val="28"/>
          <w:lang w:val="en-US" w:eastAsia="zh-CN"/>
        </w:rPr>
        <w:t>9</w:t>
      </w:r>
      <w:r>
        <w:rPr>
          <w:rFonts w:hint="eastAsia" w:ascii="宋体" w:hAnsi="宋体" w:cs="宋体"/>
          <w:sz w:val="28"/>
          <w:szCs w:val="28"/>
        </w:rPr>
        <w:t>月  日</w:t>
      </w:r>
    </w:p>
    <w:p w14:paraId="57EEF161">
      <w:pPr>
        <w:rPr>
          <w:rFonts w:ascii="Arial"/>
          <w:sz w:val="21"/>
        </w:rPr>
      </w:pPr>
    </w:p>
    <w:p w14:paraId="410E047F">
      <w:pPr>
        <w:rPr>
          <w:rFonts w:ascii="Arial" w:hAnsi="Arial" w:eastAsia="Arial" w:cs="Arial"/>
          <w:sz w:val="21"/>
          <w:szCs w:val="21"/>
        </w:rPr>
        <w:sectPr>
          <w:headerReference r:id="rId5" w:type="default"/>
          <w:footerReference r:id="rId6" w:type="default"/>
          <w:pgSz w:w="11907" w:h="16839"/>
          <w:pgMar w:top="1127" w:right="1132" w:bottom="1199" w:left="1245" w:header="850" w:footer="985" w:gutter="0"/>
          <w:cols w:space="720" w:num="1"/>
        </w:sectPr>
      </w:pPr>
    </w:p>
    <w:p w14:paraId="5E6A0550">
      <w:pPr>
        <w:spacing w:before="4" w:line="222" w:lineRule="auto"/>
        <w:jc w:val="center"/>
        <w:outlineLvl w:val="0"/>
        <w:rPr>
          <w:rFonts w:ascii="仿宋" w:hAnsi="仿宋" w:eastAsia="仿宋" w:cs="仿宋"/>
          <w:sz w:val="43"/>
          <w:szCs w:val="43"/>
        </w:rPr>
      </w:pPr>
      <w:r>
        <w:rPr>
          <w:rFonts w:hint="eastAsia" w:ascii="仿宋" w:hAnsi="仿宋" w:eastAsia="仿宋" w:cs="仿宋"/>
          <w:b/>
          <w:bCs/>
          <w:spacing w:val="2"/>
          <w:sz w:val="43"/>
          <w:szCs w:val="43"/>
          <w:lang w:val="en-US" w:eastAsia="zh-CN"/>
        </w:rPr>
        <w:t>沥青混凝土施工</w:t>
      </w:r>
      <w:r>
        <w:rPr>
          <w:rFonts w:ascii="仿宋" w:hAnsi="仿宋" w:eastAsia="仿宋" w:cs="仿宋"/>
          <w:b/>
          <w:bCs/>
          <w:spacing w:val="2"/>
          <w:sz w:val="43"/>
          <w:szCs w:val="43"/>
        </w:rPr>
        <w:t>合同</w:t>
      </w:r>
    </w:p>
    <w:p w14:paraId="73468947">
      <w:pPr>
        <w:spacing w:before="78" w:line="360" w:lineRule="auto"/>
        <w:ind w:left="9"/>
        <w:rPr>
          <w:rFonts w:hint="eastAsia" w:ascii="仿宋" w:hAnsi="仿宋" w:eastAsia="仿宋" w:cs="仿宋"/>
          <w:b/>
          <w:bCs/>
          <w:spacing w:val="-3"/>
          <w:sz w:val="24"/>
          <w:szCs w:val="24"/>
          <w:u w:val="none"/>
          <w:lang w:val="en-US" w:eastAsia="zh-CN"/>
        </w:rPr>
      </w:pPr>
      <w:r>
        <w:rPr>
          <w:rFonts w:hint="eastAsia" w:ascii="仿宋" w:hAnsi="仿宋" w:eastAsia="仿宋" w:cs="仿宋"/>
          <w:b/>
          <w:bCs/>
          <w:spacing w:val="-3"/>
          <w:sz w:val="24"/>
          <w:szCs w:val="24"/>
          <w:lang w:val="en-US" w:eastAsia="zh-CN"/>
        </w:rPr>
        <w:t>甲方：</w:t>
      </w:r>
      <w:r>
        <w:rPr>
          <w:rFonts w:hint="eastAsia" w:ascii="仿宋" w:hAnsi="仿宋" w:eastAsia="仿宋" w:cs="仿宋"/>
          <w:b/>
          <w:bCs/>
          <w:spacing w:val="-3"/>
          <w:sz w:val="24"/>
          <w:szCs w:val="24"/>
          <w:u w:val="single"/>
          <w:lang w:val="en-US" w:eastAsia="zh-CN"/>
        </w:rPr>
        <w:t>重庆沂矾建筑工程有限公司</w:t>
      </w:r>
      <w:r>
        <w:rPr>
          <w:rFonts w:hint="eastAsia" w:ascii="仿宋" w:hAnsi="仿宋" w:eastAsia="仿宋" w:cs="仿宋"/>
          <w:b/>
          <w:bCs/>
          <w:spacing w:val="-3"/>
          <w:sz w:val="24"/>
          <w:szCs w:val="24"/>
          <w:u w:val="none"/>
          <w:lang w:val="en-US" w:eastAsia="zh-CN"/>
        </w:rPr>
        <w:t xml:space="preserve">         （以下简称甲方）</w:t>
      </w:r>
    </w:p>
    <w:p w14:paraId="79A2F2BB">
      <w:pPr>
        <w:spacing w:beforeAutospacing="0" w:line="217" w:lineRule="auto"/>
        <w:ind w:left="9"/>
        <w:rPr>
          <w:rFonts w:ascii="仿宋" w:hAnsi="仿宋" w:eastAsia="仿宋" w:cs="仿宋"/>
          <w:sz w:val="24"/>
          <w:szCs w:val="24"/>
          <w:u w:val="none" w:color="auto"/>
        </w:rPr>
      </w:pPr>
      <w:r>
        <w:rPr>
          <w:rFonts w:ascii="仿宋" w:hAnsi="仿宋" w:eastAsia="仿宋" w:cs="仿宋"/>
          <w:b/>
          <w:bCs/>
          <w:spacing w:val="-4"/>
          <w:sz w:val="24"/>
          <w:szCs w:val="24"/>
        </w:rPr>
        <w:t>乙方:</w:t>
      </w:r>
      <w:r>
        <w:rPr>
          <w:rFonts w:hint="eastAsia" w:ascii="仿宋" w:hAnsi="仿宋" w:eastAsia="仿宋" w:cs="仿宋"/>
          <w:b/>
          <w:bCs/>
          <w:spacing w:val="-4"/>
          <w:sz w:val="24"/>
          <w:szCs w:val="24"/>
          <w:u w:val="single" w:color="auto"/>
          <w:lang w:val="en-US" w:eastAsia="zh-CN"/>
        </w:rPr>
        <w:t xml:space="preserve">                         </w:t>
      </w:r>
      <w:r>
        <w:rPr>
          <w:rFonts w:hint="eastAsia" w:ascii="仿宋" w:hAnsi="仿宋" w:eastAsia="仿宋" w:cs="仿宋"/>
          <w:b/>
          <w:bCs/>
          <w:spacing w:val="-4"/>
          <w:sz w:val="24"/>
          <w:szCs w:val="24"/>
          <w:u w:val="none" w:color="auto"/>
          <w:lang w:val="en-US" w:eastAsia="zh-CN"/>
        </w:rPr>
        <w:t xml:space="preserve">          </w:t>
      </w:r>
      <w:r>
        <w:rPr>
          <w:rFonts w:hint="eastAsia" w:ascii="仿宋" w:hAnsi="仿宋" w:eastAsia="仿宋" w:cs="仿宋"/>
          <w:b/>
          <w:bCs/>
          <w:spacing w:val="-3"/>
          <w:sz w:val="24"/>
          <w:szCs w:val="24"/>
          <w:u w:val="none" w:color="auto"/>
          <w:lang w:val="en-US" w:eastAsia="zh-CN"/>
        </w:rPr>
        <w:t>（以下简称乙方）</w:t>
      </w:r>
    </w:p>
    <w:p w14:paraId="7B0C145B">
      <w:pPr>
        <w:autoSpaceDE w:val="0"/>
        <w:autoSpaceDN w:val="0"/>
        <w:adjustRightInd w:val="0"/>
        <w:spacing w:beforeAutospacing="0" w:after="0" w:afterAutospacing="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val="zh-CN"/>
        </w:rPr>
        <w:t>《中华人民共和国民法典》</w:t>
      </w:r>
      <w:bookmarkStart w:id="0" w:name="OLE_LINK2"/>
      <w:r>
        <w:rPr>
          <w:rFonts w:hint="eastAsia" w:ascii="仿宋" w:hAnsi="仿宋" w:eastAsia="仿宋" w:cs="仿宋"/>
          <w:sz w:val="24"/>
          <w:szCs w:val="24"/>
          <w:lang w:val="zh-CN"/>
        </w:rPr>
        <w:t>《中华人民共和国建筑法》</w:t>
      </w:r>
      <w:r>
        <w:rPr>
          <w:rFonts w:hint="eastAsia" w:ascii="仿宋" w:hAnsi="仿宋" w:eastAsia="仿宋" w:cs="仿宋"/>
          <w:sz w:val="24"/>
          <w:szCs w:val="24"/>
          <w:lang w:val="en-US" w:eastAsia="zh-CN"/>
        </w:rPr>
        <w:t>及其他相关</w:t>
      </w:r>
      <w:r>
        <w:rPr>
          <w:rFonts w:hint="eastAsia" w:ascii="仿宋" w:hAnsi="仿宋" w:eastAsia="仿宋" w:cs="仿宋"/>
          <w:sz w:val="24"/>
          <w:szCs w:val="24"/>
          <w:lang w:val="zh-CN"/>
        </w:rPr>
        <w:t>法律、行政法规，遵循平等、公平、自愿、诚信的原则</w:t>
      </w:r>
      <w:bookmarkEnd w:id="0"/>
      <w:r>
        <w:rPr>
          <w:rFonts w:hint="eastAsia" w:ascii="仿宋" w:hAnsi="仿宋" w:eastAsia="仿宋" w:cs="仿宋"/>
          <w:sz w:val="24"/>
          <w:szCs w:val="24"/>
          <w:lang w:val="zh-CN"/>
        </w:rPr>
        <w:t>，</w:t>
      </w:r>
      <w:r>
        <w:rPr>
          <w:rFonts w:hint="eastAsia" w:ascii="仿宋" w:hAnsi="仿宋" w:eastAsia="仿宋" w:cs="仿宋"/>
          <w:sz w:val="24"/>
          <w:szCs w:val="24"/>
        </w:rPr>
        <w:t>就重庆轻工职业学院</w:t>
      </w:r>
      <w:r>
        <w:rPr>
          <w:rFonts w:hint="eastAsia" w:ascii="仿宋" w:hAnsi="仿宋" w:eastAsia="仿宋" w:cs="仿宋"/>
          <w:sz w:val="24"/>
          <w:szCs w:val="24"/>
          <w:lang w:val="en-US" w:eastAsia="zh-CN"/>
        </w:rPr>
        <w:t>璧山校区建设</w:t>
      </w:r>
      <w:r>
        <w:rPr>
          <w:rFonts w:hint="eastAsia" w:ascii="仿宋" w:hAnsi="仿宋" w:eastAsia="仿宋" w:cs="仿宋"/>
          <w:sz w:val="24"/>
          <w:szCs w:val="24"/>
        </w:rPr>
        <w:t>项目</w:t>
      </w:r>
      <w:r>
        <w:rPr>
          <w:rFonts w:hint="eastAsia" w:ascii="仿宋" w:hAnsi="仿宋" w:eastAsia="仿宋" w:cs="仿宋"/>
          <w:sz w:val="24"/>
          <w:szCs w:val="24"/>
          <w:lang w:val="en-US" w:eastAsia="zh-CN"/>
        </w:rPr>
        <w:t>沥青混凝土施工</w:t>
      </w:r>
      <w:r>
        <w:rPr>
          <w:rFonts w:hint="eastAsia" w:ascii="仿宋" w:hAnsi="仿宋" w:eastAsia="仿宋" w:cs="仿宋"/>
          <w:sz w:val="24"/>
          <w:szCs w:val="24"/>
        </w:rPr>
        <w:t>相关事宜协商达成一致，特订立本合同。</w:t>
      </w:r>
    </w:p>
    <w:p w14:paraId="4F7A3C0C">
      <w:pPr>
        <w:autoSpaceDE w:val="0"/>
        <w:autoSpaceDN w:val="0"/>
        <w:adjustRightInd w:val="0"/>
        <w:spacing w:beforeAutospacing="0" w:after="0" w:afterAutospacing="0" w:line="360" w:lineRule="auto"/>
        <w:ind w:firstLine="482" w:firstLineChars="200"/>
        <w:jc w:val="left"/>
        <w:rPr>
          <w:rFonts w:hint="eastAsia" w:ascii="仿宋" w:hAnsi="仿宋" w:eastAsia="仿宋" w:cs="仿宋"/>
          <w:b w:val="0"/>
          <w:bCs w:val="0"/>
          <w:sz w:val="24"/>
          <w:szCs w:val="24"/>
          <w:u w:val="single"/>
        </w:rPr>
      </w:pPr>
      <w:r>
        <w:rPr>
          <w:rFonts w:hint="eastAsia" w:ascii="仿宋" w:hAnsi="仿宋" w:eastAsia="仿宋" w:cs="仿宋"/>
          <w:b/>
          <w:bCs/>
          <w:sz w:val="24"/>
          <w:szCs w:val="24"/>
        </w:rPr>
        <w:t>第一条  工程</w:t>
      </w:r>
      <w:r>
        <w:rPr>
          <w:rFonts w:hint="eastAsia" w:ascii="仿宋" w:hAnsi="仿宋" w:eastAsia="仿宋" w:cs="仿宋"/>
          <w:b/>
          <w:bCs/>
          <w:sz w:val="24"/>
          <w:szCs w:val="24"/>
          <w:lang w:val="en-US" w:eastAsia="zh-CN"/>
        </w:rPr>
        <w:t>基本情况</w:t>
      </w:r>
      <w:r>
        <w:rPr>
          <w:rFonts w:hint="eastAsia" w:ascii="仿宋" w:hAnsi="仿宋" w:eastAsia="仿宋" w:cs="仿宋"/>
          <w:b/>
          <w:bCs/>
          <w:sz w:val="24"/>
          <w:szCs w:val="24"/>
        </w:rPr>
        <w:br w:type="textWrapping"/>
      </w:r>
      <w:r>
        <w:rPr>
          <w:rFonts w:hint="eastAsia" w:ascii="仿宋" w:hAnsi="仿宋" w:eastAsia="仿宋" w:cs="仿宋"/>
          <w:sz w:val="24"/>
          <w:szCs w:val="24"/>
        </w:rPr>
        <w:t>1.1 工程名称：</w:t>
      </w:r>
      <w:r>
        <w:rPr>
          <w:rFonts w:hint="eastAsia" w:ascii="仿宋" w:hAnsi="仿宋" w:eastAsia="仿宋" w:cs="仿宋"/>
          <w:b w:val="0"/>
          <w:bCs w:val="0"/>
          <w:sz w:val="24"/>
          <w:szCs w:val="24"/>
        </w:rPr>
        <w:t>重庆轻工职业学院璧山校区建设项目</w:t>
      </w:r>
    </w:p>
    <w:p w14:paraId="7A3A7812">
      <w:pPr>
        <w:topLinePunct/>
        <w:snapToGrid w:val="0"/>
        <w:spacing w:beforeAutospacing="0" w:afterAutospacing="0" w:line="360" w:lineRule="auto"/>
        <w:rPr>
          <w:rFonts w:hint="eastAsia" w:ascii="仿宋" w:hAnsi="仿宋" w:eastAsia="仿宋" w:cs="仿宋"/>
          <w:sz w:val="24"/>
          <w:szCs w:val="24"/>
          <w:lang w:val="en-US" w:eastAsia="zh-CN"/>
        </w:rPr>
      </w:pPr>
      <w:r>
        <w:rPr>
          <w:rFonts w:hint="eastAsia" w:ascii="仿宋" w:hAnsi="仿宋" w:eastAsia="仿宋" w:cs="仿宋"/>
          <w:sz w:val="24"/>
          <w:szCs w:val="24"/>
        </w:rPr>
        <w:t>1.2 工程地点：</w:t>
      </w:r>
      <w:r>
        <w:rPr>
          <w:rFonts w:hint="eastAsia" w:ascii="仿宋" w:hAnsi="仿宋" w:eastAsia="仿宋" w:cs="仿宋"/>
          <w:b w:val="0"/>
          <w:bCs w:val="0"/>
          <w:sz w:val="24"/>
          <w:szCs w:val="24"/>
        </w:rPr>
        <w:t>西部（重庆）科学城璧山高新区黛山大道林家岩水库旁地块</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rPr>
        <w:t>1.3 工程内容：</w:t>
      </w:r>
      <w:r>
        <w:rPr>
          <w:rFonts w:hint="eastAsia" w:ascii="仿宋" w:hAnsi="仿宋" w:eastAsia="仿宋" w:cs="仿宋"/>
          <w:sz w:val="24"/>
          <w:szCs w:val="24"/>
          <w:lang w:val="en-US" w:eastAsia="zh-CN"/>
        </w:rPr>
        <w:t>按照甲方提供的</w:t>
      </w:r>
      <w:r>
        <w:rPr>
          <w:rFonts w:hint="eastAsia" w:ascii="仿宋" w:hAnsi="仿宋" w:eastAsia="仿宋" w:cs="仿宋"/>
          <w:sz w:val="24"/>
          <w:szCs w:val="24"/>
        </w:rPr>
        <w:t>施工图中或甲方现场交底资料中，明确需要进行</w:t>
      </w:r>
      <w:r>
        <w:rPr>
          <w:rFonts w:hint="eastAsia" w:ascii="仿宋" w:hAnsi="仿宋" w:eastAsia="仿宋" w:cs="仿宋"/>
          <w:sz w:val="24"/>
          <w:szCs w:val="24"/>
          <w:lang w:val="en-US" w:eastAsia="zh-CN"/>
        </w:rPr>
        <w:t>沥青混凝土施工</w:t>
      </w:r>
      <w:r>
        <w:rPr>
          <w:rFonts w:hint="eastAsia" w:ascii="仿宋" w:hAnsi="仿宋" w:eastAsia="仿宋" w:cs="仿宋"/>
          <w:sz w:val="24"/>
          <w:szCs w:val="24"/>
        </w:rPr>
        <w:t>的所有工作内容，包括但不限于：</w:t>
      </w:r>
      <w:r>
        <w:rPr>
          <w:rFonts w:hint="eastAsia" w:ascii="仿宋" w:hAnsi="仿宋" w:eastAsia="仿宋" w:cs="仿宋"/>
          <w:sz w:val="24"/>
          <w:szCs w:val="24"/>
          <w:lang w:val="en-US" w:eastAsia="zh-CN"/>
        </w:rPr>
        <w:t>基层处理（</w:t>
      </w:r>
      <w:r>
        <w:rPr>
          <w:rFonts w:hint="eastAsia" w:ascii="仿宋" w:hAnsi="仿宋" w:eastAsia="仿宋" w:cs="仿宋"/>
          <w:color w:val="auto"/>
          <w:sz w:val="24"/>
          <w:szCs w:val="24"/>
        </w:rPr>
        <w:t>包括但不限于</w:t>
      </w:r>
      <w:r>
        <w:rPr>
          <w:rFonts w:hint="eastAsia" w:ascii="仿宋" w:hAnsi="仿宋" w:eastAsia="仿宋" w:cs="仿宋"/>
          <w:sz w:val="24"/>
          <w:szCs w:val="24"/>
          <w:lang w:val="en-US" w:eastAsia="zh-CN"/>
        </w:rPr>
        <w:t>水篦子、井盖校正、接头、裂缝处理等）、基层</w:t>
      </w:r>
      <w:r>
        <w:rPr>
          <w:rFonts w:hint="eastAsia" w:ascii="仿宋" w:hAnsi="仿宋" w:eastAsia="仿宋" w:cs="仿宋"/>
          <w:sz w:val="24"/>
          <w:szCs w:val="24"/>
        </w:rPr>
        <w:t>清理</w:t>
      </w:r>
      <w:r>
        <w:rPr>
          <w:rFonts w:hint="eastAsia" w:ascii="仿宋" w:hAnsi="仿宋" w:eastAsia="仿宋" w:cs="仿宋"/>
          <w:sz w:val="24"/>
          <w:szCs w:val="24"/>
          <w:lang w:eastAsia="zh-CN"/>
        </w:rPr>
        <w:t>、</w:t>
      </w:r>
      <w:r>
        <w:rPr>
          <w:rFonts w:hint="eastAsia" w:ascii="仿宋" w:hAnsi="仿宋" w:eastAsia="仿宋" w:cs="仿宋"/>
          <w:sz w:val="24"/>
          <w:szCs w:val="24"/>
        </w:rPr>
        <w:t>材料采购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搅拌</w:t>
      </w:r>
      <w:r>
        <w:rPr>
          <w:rFonts w:hint="eastAsia" w:ascii="仿宋" w:hAnsi="仿宋" w:eastAsia="仿宋" w:cs="仿宋"/>
          <w:sz w:val="24"/>
          <w:szCs w:val="24"/>
        </w:rPr>
        <w:t>、运输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摊铺、压实、养护、实验检测、</w:t>
      </w:r>
      <w:r>
        <w:rPr>
          <w:rFonts w:hint="eastAsia" w:ascii="仿宋" w:hAnsi="仿宋" w:eastAsia="仿宋" w:cs="仿宋"/>
          <w:sz w:val="24"/>
          <w:szCs w:val="24"/>
        </w:rPr>
        <w:t>后期维保等全部工作内容。</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1.4 工程量：结算按现场实际发生工程量。</w:t>
      </w:r>
    </w:p>
    <w:p w14:paraId="1D156C87">
      <w:pPr>
        <w:spacing w:beforeAutospacing="0" w:afterAutospacing="0" w:line="217" w:lineRule="auto"/>
        <w:rPr>
          <w:rFonts w:ascii="仿宋" w:hAnsi="仿宋" w:eastAsia="仿宋" w:cs="仿宋"/>
          <w:sz w:val="24"/>
          <w:szCs w:val="24"/>
        </w:rPr>
      </w:pPr>
      <w:r>
        <w:rPr>
          <w:rFonts w:hint="eastAsia" w:ascii="仿宋" w:hAnsi="仿宋" w:eastAsia="仿宋" w:cs="仿宋"/>
          <w:sz w:val="24"/>
          <w:szCs w:val="24"/>
          <w:lang w:val="en-US" w:eastAsia="zh-CN"/>
        </w:rPr>
        <w:t>1.5承包方式：全费用综合包干单价，包工包料、包质量、包验收、包风险。</w:t>
      </w:r>
      <w:r>
        <w:rPr>
          <w:rFonts w:hint="eastAsia" w:ascii="仿宋" w:hAnsi="仿宋" w:eastAsia="仿宋" w:cs="仿宋"/>
          <w:sz w:val="24"/>
          <w:szCs w:val="24"/>
        </w:rPr>
        <w:br w:type="textWrapping"/>
      </w:r>
    </w:p>
    <w:p w14:paraId="38387B3E">
      <w:pPr>
        <w:spacing w:beforeAutospacing="0" w:line="217" w:lineRule="auto"/>
        <w:ind w:left="488"/>
        <w:outlineLvl w:val="1"/>
        <w:rPr>
          <w:rFonts w:ascii="仿宋" w:hAnsi="仿宋" w:eastAsia="仿宋" w:cs="仿宋"/>
          <w:sz w:val="24"/>
          <w:szCs w:val="24"/>
        </w:rPr>
      </w:pPr>
      <w:r>
        <w:rPr>
          <w:rFonts w:ascii="仿宋" w:hAnsi="仿宋" w:eastAsia="仿宋" w:cs="仿宋"/>
          <w:b/>
          <w:bCs/>
          <w:spacing w:val="-3"/>
          <w:sz w:val="24"/>
          <w:szCs w:val="24"/>
        </w:rPr>
        <w:t>第二条</w:t>
      </w:r>
      <w:r>
        <w:rPr>
          <w:rFonts w:ascii="仿宋" w:hAnsi="仿宋" w:eastAsia="仿宋" w:cs="仿宋"/>
          <w:spacing w:val="-3"/>
          <w:sz w:val="24"/>
          <w:szCs w:val="24"/>
        </w:rPr>
        <w:t xml:space="preserve"> </w:t>
      </w:r>
      <w:r>
        <w:rPr>
          <w:rFonts w:ascii="仿宋" w:hAnsi="仿宋" w:eastAsia="仿宋" w:cs="仿宋"/>
          <w:b/>
          <w:bCs/>
          <w:spacing w:val="-3"/>
          <w:sz w:val="24"/>
          <w:szCs w:val="24"/>
        </w:rPr>
        <w:t>名称、规格、</w:t>
      </w:r>
      <w:r>
        <w:rPr>
          <w:rFonts w:hint="eastAsia" w:ascii="仿宋" w:hAnsi="仿宋" w:eastAsia="仿宋" w:cs="仿宋"/>
          <w:b/>
          <w:bCs/>
          <w:spacing w:val="-3"/>
          <w:sz w:val="24"/>
          <w:szCs w:val="24"/>
          <w:lang w:val="en-US" w:eastAsia="zh-CN"/>
        </w:rPr>
        <w:t>厚度、</w:t>
      </w:r>
      <w:r>
        <w:rPr>
          <w:rFonts w:ascii="仿宋" w:hAnsi="仿宋" w:eastAsia="仿宋" w:cs="仿宋"/>
          <w:b/>
          <w:bCs/>
          <w:spacing w:val="-3"/>
          <w:sz w:val="24"/>
          <w:szCs w:val="24"/>
        </w:rPr>
        <w:t>数量、单价及金额</w:t>
      </w:r>
    </w:p>
    <w:p w14:paraId="36EB4C9C">
      <w:pPr>
        <w:spacing w:line="20" w:lineRule="exact"/>
      </w:pPr>
    </w:p>
    <w:tbl>
      <w:tblPr>
        <w:tblStyle w:val="8"/>
        <w:tblW w:w="105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6" w:type="dxa"/>
          <w:left w:w="96" w:type="dxa"/>
          <w:bottom w:w="56" w:type="dxa"/>
          <w:right w:w="96" w:type="dxa"/>
        </w:tblCellMar>
      </w:tblPr>
      <w:tblGrid>
        <w:gridCol w:w="780"/>
        <w:gridCol w:w="1431"/>
        <w:gridCol w:w="1475"/>
        <w:gridCol w:w="1150"/>
        <w:gridCol w:w="1466"/>
        <w:gridCol w:w="963"/>
        <w:gridCol w:w="1192"/>
        <w:gridCol w:w="2108"/>
      </w:tblGrid>
      <w:tr w14:paraId="611A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80" w:type="dxa"/>
            <w:vAlign w:val="center"/>
          </w:tcPr>
          <w:p w14:paraId="38543BF1">
            <w:pPr>
              <w:pStyle w:val="9"/>
              <w:snapToGrid w:val="0"/>
              <w:spacing w:before="182" w:line="218" w:lineRule="auto"/>
              <w:ind w:left="148"/>
              <w:jc w:val="center"/>
              <w:rPr>
                <w:rFonts w:hint="eastAsia" w:ascii="仿宋" w:eastAsia="仿宋"/>
                <w:b/>
                <w:sz w:val="24"/>
                <w:szCs w:val="24"/>
                <w:lang w:eastAsia="zh-CN"/>
              </w:rPr>
            </w:pPr>
            <w:r>
              <w:rPr>
                <w:rFonts w:hint="eastAsia" w:ascii="仿宋" w:eastAsia="仿宋"/>
                <w:b/>
                <w:bCs/>
                <w:spacing w:val="-6"/>
                <w:sz w:val="24"/>
                <w:szCs w:val="24"/>
                <w:lang w:eastAsia="zh-CN"/>
              </w:rPr>
              <w:t>序号</w:t>
            </w:r>
          </w:p>
        </w:tc>
        <w:tc>
          <w:tcPr>
            <w:tcW w:w="1431" w:type="dxa"/>
            <w:vAlign w:val="center"/>
          </w:tcPr>
          <w:p w14:paraId="5DCCBBB7">
            <w:pPr>
              <w:pStyle w:val="9"/>
              <w:snapToGrid w:val="0"/>
              <w:spacing w:before="181" w:line="217" w:lineRule="auto"/>
              <w:ind w:left="498"/>
              <w:jc w:val="center"/>
              <w:rPr>
                <w:rFonts w:hint="eastAsia" w:ascii="仿宋" w:eastAsia="仿宋"/>
                <w:b/>
                <w:sz w:val="24"/>
                <w:szCs w:val="24"/>
                <w:lang w:eastAsia="zh-CN"/>
              </w:rPr>
            </w:pPr>
            <w:r>
              <w:rPr>
                <w:rFonts w:hint="eastAsia" w:ascii="仿宋" w:eastAsia="仿宋"/>
                <w:b/>
                <w:bCs/>
                <w:spacing w:val="-7"/>
                <w:sz w:val="24"/>
                <w:szCs w:val="24"/>
                <w:lang w:eastAsia="zh-CN"/>
              </w:rPr>
              <w:t>名称</w:t>
            </w:r>
          </w:p>
        </w:tc>
        <w:tc>
          <w:tcPr>
            <w:tcW w:w="1475" w:type="dxa"/>
            <w:vAlign w:val="center"/>
          </w:tcPr>
          <w:p w14:paraId="07DE3D91">
            <w:pPr>
              <w:pStyle w:val="9"/>
              <w:snapToGrid w:val="0"/>
              <w:spacing w:before="182" w:line="218" w:lineRule="auto"/>
              <w:jc w:val="center"/>
              <w:rPr>
                <w:rFonts w:hint="eastAsia" w:ascii="仿宋" w:eastAsia="仿宋"/>
                <w:b/>
                <w:sz w:val="24"/>
                <w:szCs w:val="24"/>
                <w:lang w:eastAsia="zh-CN"/>
              </w:rPr>
            </w:pPr>
            <w:r>
              <w:rPr>
                <w:rFonts w:hint="eastAsia" w:ascii="仿宋" w:eastAsia="仿宋"/>
                <w:b/>
                <w:bCs/>
                <w:spacing w:val="-6"/>
                <w:sz w:val="24"/>
                <w:szCs w:val="24"/>
                <w:lang w:eastAsia="zh-CN"/>
              </w:rPr>
              <w:t>规格</w:t>
            </w:r>
          </w:p>
        </w:tc>
        <w:tc>
          <w:tcPr>
            <w:tcW w:w="1150" w:type="dxa"/>
            <w:vAlign w:val="center"/>
          </w:tcPr>
          <w:p w14:paraId="57B0CECC">
            <w:pPr>
              <w:pStyle w:val="9"/>
              <w:snapToGrid w:val="0"/>
              <w:spacing w:before="181" w:line="217" w:lineRule="auto"/>
              <w:ind w:firstLine="225" w:firstLineChars="100"/>
              <w:jc w:val="both"/>
              <w:rPr>
                <w:rFonts w:hint="eastAsia" w:ascii="仿宋" w:eastAsia="仿宋"/>
                <w:b/>
                <w:bCs/>
                <w:spacing w:val="-8"/>
                <w:sz w:val="24"/>
                <w:szCs w:val="24"/>
                <w:lang w:val="en-US" w:eastAsia="zh-CN"/>
              </w:rPr>
            </w:pPr>
            <w:r>
              <w:rPr>
                <w:rFonts w:hint="eastAsia" w:ascii="仿宋" w:eastAsia="仿宋"/>
                <w:b/>
                <w:bCs/>
                <w:spacing w:val="-8"/>
                <w:sz w:val="24"/>
                <w:szCs w:val="24"/>
                <w:lang w:val="en-US" w:eastAsia="zh-CN"/>
              </w:rPr>
              <w:t>厚度</w:t>
            </w:r>
          </w:p>
          <w:p w14:paraId="743A0F60">
            <w:pPr>
              <w:pStyle w:val="9"/>
              <w:snapToGrid w:val="0"/>
              <w:spacing w:before="181" w:line="217" w:lineRule="auto"/>
              <w:jc w:val="both"/>
              <w:rPr>
                <w:rFonts w:hint="default" w:ascii="仿宋" w:eastAsia="仿宋"/>
                <w:b/>
                <w:sz w:val="24"/>
                <w:szCs w:val="24"/>
                <w:lang w:val="en-US" w:eastAsia="zh-CN"/>
              </w:rPr>
            </w:pPr>
            <w:r>
              <w:rPr>
                <w:rFonts w:hint="eastAsia" w:ascii="仿宋" w:eastAsia="仿宋"/>
                <w:b/>
                <w:bCs/>
                <w:spacing w:val="-8"/>
                <w:sz w:val="24"/>
                <w:szCs w:val="24"/>
                <w:lang w:val="en-US" w:eastAsia="zh-CN"/>
              </w:rPr>
              <w:t>（mm）</w:t>
            </w:r>
          </w:p>
        </w:tc>
        <w:tc>
          <w:tcPr>
            <w:tcW w:w="1466" w:type="dxa"/>
            <w:vAlign w:val="center"/>
          </w:tcPr>
          <w:p w14:paraId="52EEDBB0">
            <w:pPr>
              <w:pStyle w:val="9"/>
              <w:snapToGrid w:val="0"/>
              <w:spacing w:before="182" w:line="218" w:lineRule="auto"/>
              <w:ind w:left="189"/>
              <w:jc w:val="center"/>
              <w:rPr>
                <w:rFonts w:hint="eastAsia" w:ascii="仿宋" w:eastAsia="仿宋"/>
                <w:b/>
                <w:bCs/>
                <w:spacing w:val="-7"/>
                <w:sz w:val="24"/>
                <w:szCs w:val="24"/>
                <w:lang w:eastAsia="zh-CN"/>
              </w:rPr>
            </w:pPr>
            <w:r>
              <w:rPr>
                <w:rFonts w:hint="eastAsia" w:ascii="仿宋" w:eastAsia="仿宋"/>
                <w:b/>
                <w:bCs/>
                <w:spacing w:val="-7"/>
                <w:sz w:val="24"/>
                <w:szCs w:val="24"/>
                <w:lang w:eastAsia="zh-CN"/>
              </w:rPr>
              <w:t>暂定数量</w:t>
            </w:r>
          </w:p>
          <w:p w14:paraId="61470F78">
            <w:pPr>
              <w:pStyle w:val="9"/>
              <w:snapToGrid w:val="0"/>
              <w:spacing w:before="182" w:line="218" w:lineRule="auto"/>
              <w:ind w:left="189"/>
              <w:jc w:val="center"/>
              <w:rPr>
                <w:rFonts w:hint="eastAsia" w:ascii="仿宋" w:eastAsia="仿宋"/>
                <w:b/>
                <w:bCs/>
                <w:spacing w:val="-7"/>
                <w:sz w:val="24"/>
                <w:szCs w:val="24"/>
                <w:lang w:val="en-US" w:eastAsia="zh-CN"/>
              </w:rPr>
            </w:pPr>
            <w:r>
              <w:rPr>
                <w:rFonts w:hint="eastAsia" w:ascii="仿宋" w:eastAsia="仿宋"/>
                <w:b/>
                <w:bCs/>
                <w:spacing w:val="-7"/>
                <w:sz w:val="24"/>
                <w:szCs w:val="24"/>
                <w:lang w:eastAsia="zh-CN"/>
              </w:rPr>
              <w:t>（㎡）</w:t>
            </w:r>
          </w:p>
        </w:tc>
        <w:tc>
          <w:tcPr>
            <w:tcW w:w="963" w:type="dxa"/>
            <w:vAlign w:val="center"/>
          </w:tcPr>
          <w:p w14:paraId="463EDC3E">
            <w:pPr>
              <w:pStyle w:val="9"/>
              <w:snapToGrid w:val="0"/>
              <w:spacing w:before="181" w:line="217" w:lineRule="auto"/>
              <w:ind w:left="217"/>
              <w:jc w:val="center"/>
              <w:rPr>
                <w:rFonts w:hint="eastAsia" w:ascii="仿宋" w:eastAsia="仿宋"/>
                <w:b/>
                <w:sz w:val="24"/>
                <w:szCs w:val="24"/>
                <w:lang w:eastAsia="zh-CN"/>
              </w:rPr>
            </w:pPr>
            <w:r>
              <w:rPr>
                <w:rFonts w:hint="eastAsia" w:ascii="仿宋" w:eastAsia="仿宋"/>
                <w:b/>
                <w:bCs/>
                <w:spacing w:val="-7"/>
                <w:sz w:val="24"/>
                <w:szCs w:val="24"/>
                <w:lang w:eastAsia="zh-CN"/>
              </w:rPr>
              <w:t>单价/元</w:t>
            </w:r>
          </w:p>
        </w:tc>
        <w:tc>
          <w:tcPr>
            <w:tcW w:w="1192" w:type="dxa"/>
            <w:vAlign w:val="center"/>
          </w:tcPr>
          <w:p w14:paraId="5A0B069D">
            <w:pPr>
              <w:pStyle w:val="9"/>
              <w:snapToGrid w:val="0"/>
              <w:spacing w:before="182" w:line="218" w:lineRule="auto"/>
              <w:ind w:left="171"/>
              <w:jc w:val="center"/>
              <w:rPr>
                <w:rFonts w:hint="eastAsia" w:ascii="仿宋" w:eastAsia="仿宋"/>
                <w:b/>
                <w:sz w:val="24"/>
                <w:szCs w:val="24"/>
                <w:lang w:eastAsia="zh-CN"/>
              </w:rPr>
            </w:pPr>
            <w:r>
              <w:rPr>
                <w:rFonts w:hint="eastAsia" w:ascii="仿宋" w:eastAsia="仿宋"/>
                <w:b/>
                <w:bCs/>
                <w:spacing w:val="-6"/>
                <w:sz w:val="24"/>
                <w:szCs w:val="24"/>
                <w:lang w:eastAsia="zh-CN"/>
              </w:rPr>
              <w:t>暂定总价/元</w:t>
            </w:r>
          </w:p>
        </w:tc>
        <w:tc>
          <w:tcPr>
            <w:tcW w:w="2108" w:type="dxa"/>
            <w:vAlign w:val="center"/>
          </w:tcPr>
          <w:p w14:paraId="09524CE4">
            <w:pPr>
              <w:pStyle w:val="9"/>
              <w:snapToGrid w:val="0"/>
              <w:spacing w:before="182" w:line="220" w:lineRule="auto"/>
              <w:ind w:left="159"/>
              <w:jc w:val="center"/>
              <w:rPr>
                <w:rFonts w:hint="eastAsia" w:ascii="仿宋" w:eastAsia="仿宋"/>
                <w:b/>
                <w:sz w:val="24"/>
                <w:szCs w:val="24"/>
                <w:lang w:eastAsia="zh-CN"/>
              </w:rPr>
            </w:pPr>
            <w:r>
              <w:rPr>
                <w:rFonts w:hint="eastAsia" w:ascii="仿宋" w:eastAsia="仿宋"/>
                <w:b/>
                <w:bCs/>
                <w:spacing w:val="-7"/>
                <w:sz w:val="24"/>
                <w:szCs w:val="24"/>
                <w:lang w:eastAsia="zh-CN"/>
              </w:rPr>
              <w:t>备注</w:t>
            </w:r>
          </w:p>
        </w:tc>
      </w:tr>
      <w:tr w14:paraId="7C87C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80" w:type="dxa"/>
            <w:vAlign w:val="center"/>
          </w:tcPr>
          <w:p w14:paraId="50D84B63">
            <w:pPr>
              <w:pStyle w:val="9"/>
              <w:snapToGrid w:val="0"/>
              <w:spacing w:before="180" w:line="225" w:lineRule="auto"/>
              <w:ind w:left="340"/>
              <w:jc w:val="center"/>
              <w:rPr>
                <w:rFonts w:ascii="仿宋" w:eastAsia="仿宋"/>
                <w:sz w:val="24"/>
                <w:szCs w:val="24"/>
              </w:rPr>
            </w:pPr>
            <w:r>
              <w:rPr>
                <w:rFonts w:ascii="仿宋" w:eastAsia="仿宋"/>
                <w:b/>
                <w:bCs/>
                <w:spacing w:val="-3"/>
                <w:sz w:val="24"/>
                <w:szCs w:val="24"/>
              </w:rPr>
              <w:t>1</w:t>
            </w:r>
          </w:p>
        </w:tc>
        <w:tc>
          <w:tcPr>
            <w:tcW w:w="1431" w:type="dxa"/>
            <w:vAlign w:val="center"/>
          </w:tcPr>
          <w:p w14:paraId="17EA5BD4">
            <w:pPr>
              <w:pStyle w:val="9"/>
              <w:snapToGrid w:val="0"/>
              <w:spacing w:before="180" w:line="218" w:lineRule="auto"/>
              <w:ind w:left="257"/>
              <w:jc w:val="center"/>
              <w:rPr>
                <w:rFonts w:hint="default" w:ascii="仿宋" w:eastAsia="仿宋"/>
                <w:sz w:val="24"/>
                <w:szCs w:val="24"/>
                <w:lang w:val="en-US" w:eastAsia="zh-CN"/>
              </w:rPr>
            </w:pPr>
            <w:r>
              <w:rPr>
                <w:rFonts w:hint="eastAsia" w:ascii="仿宋" w:eastAsia="仿宋"/>
                <w:sz w:val="24"/>
                <w:szCs w:val="24"/>
                <w:lang w:val="en-US" w:eastAsia="zh-CN"/>
              </w:rPr>
              <w:t>沥青混凝土</w:t>
            </w:r>
          </w:p>
        </w:tc>
        <w:tc>
          <w:tcPr>
            <w:tcW w:w="1475" w:type="dxa"/>
            <w:vAlign w:val="center"/>
          </w:tcPr>
          <w:p w14:paraId="27F7F3F5">
            <w:pPr>
              <w:pStyle w:val="9"/>
              <w:snapToGrid w:val="0"/>
              <w:spacing w:before="180" w:line="225" w:lineRule="auto"/>
              <w:jc w:val="center"/>
              <w:rPr>
                <w:rFonts w:hint="eastAsia" w:ascii="仿宋" w:eastAsia="仿宋"/>
                <w:color w:val="FF0000"/>
                <w:sz w:val="24"/>
                <w:szCs w:val="24"/>
                <w:lang w:val="en-US" w:eastAsia="zh-CN"/>
              </w:rPr>
            </w:pPr>
            <w:r>
              <w:rPr>
                <w:rFonts w:hint="eastAsia" w:ascii="仿宋" w:eastAsia="仿宋"/>
                <w:color w:val="FF0000"/>
                <w:sz w:val="24"/>
                <w:szCs w:val="24"/>
                <w:lang w:val="en-US" w:eastAsia="zh-CN"/>
              </w:rPr>
              <w:t xml:space="preserve">AC-13 </w:t>
            </w:r>
          </w:p>
        </w:tc>
        <w:tc>
          <w:tcPr>
            <w:tcW w:w="1150" w:type="dxa"/>
            <w:vAlign w:val="center"/>
          </w:tcPr>
          <w:p w14:paraId="4E59F515">
            <w:pPr>
              <w:pStyle w:val="9"/>
              <w:snapToGrid w:val="0"/>
              <w:spacing w:before="180" w:line="225" w:lineRule="auto"/>
              <w:ind w:left="431"/>
              <w:jc w:val="both"/>
              <w:rPr>
                <w:rFonts w:hint="default" w:ascii="仿宋" w:eastAsia="仿宋"/>
                <w:color w:val="FF0000"/>
                <w:sz w:val="24"/>
                <w:szCs w:val="24"/>
                <w:lang w:val="en-US" w:eastAsia="zh-CN"/>
              </w:rPr>
            </w:pPr>
            <w:r>
              <w:rPr>
                <w:rFonts w:hint="eastAsia" w:ascii="仿宋" w:eastAsia="仿宋"/>
                <w:color w:val="FF0000"/>
                <w:sz w:val="24"/>
                <w:szCs w:val="24"/>
                <w:lang w:val="en-US" w:eastAsia="zh-CN"/>
              </w:rPr>
              <w:t>40</w:t>
            </w:r>
          </w:p>
        </w:tc>
        <w:tc>
          <w:tcPr>
            <w:tcW w:w="1466" w:type="dxa"/>
            <w:vAlign w:val="center"/>
          </w:tcPr>
          <w:p w14:paraId="3B9D4060">
            <w:pPr>
              <w:pStyle w:val="9"/>
              <w:snapToGrid w:val="0"/>
              <w:spacing w:before="180" w:line="225" w:lineRule="auto"/>
              <w:ind w:left="496"/>
              <w:jc w:val="center"/>
              <w:rPr>
                <w:rFonts w:hint="default" w:ascii="仿宋" w:eastAsia="仿宋"/>
                <w:sz w:val="24"/>
                <w:szCs w:val="24"/>
                <w:lang w:val="en-US" w:eastAsia="zh-CN"/>
              </w:rPr>
            </w:pPr>
            <w:r>
              <w:rPr>
                <w:rFonts w:hint="eastAsia"/>
                <w:sz w:val="24"/>
                <w:szCs w:val="24"/>
                <w:lang w:val="en-US" w:eastAsia="zh-CN"/>
              </w:rPr>
              <w:t>8500</w:t>
            </w:r>
          </w:p>
        </w:tc>
        <w:tc>
          <w:tcPr>
            <w:tcW w:w="963" w:type="dxa"/>
            <w:vAlign w:val="center"/>
          </w:tcPr>
          <w:p w14:paraId="181F7C8A">
            <w:pPr>
              <w:pStyle w:val="9"/>
              <w:snapToGrid w:val="0"/>
              <w:spacing w:before="180" w:line="225" w:lineRule="auto"/>
              <w:ind w:left="463"/>
              <w:jc w:val="center"/>
              <w:rPr>
                <w:rFonts w:ascii="仿宋" w:eastAsia="仿宋"/>
                <w:sz w:val="24"/>
                <w:szCs w:val="24"/>
              </w:rPr>
            </w:pPr>
          </w:p>
        </w:tc>
        <w:tc>
          <w:tcPr>
            <w:tcW w:w="1192" w:type="dxa"/>
            <w:vAlign w:val="center"/>
          </w:tcPr>
          <w:p w14:paraId="11123C00">
            <w:pPr>
              <w:pStyle w:val="9"/>
              <w:snapToGrid w:val="0"/>
              <w:spacing w:before="180" w:line="225" w:lineRule="auto"/>
              <w:ind w:left="338"/>
              <w:jc w:val="center"/>
              <w:rPr>
                <w:rFonts w:hint="default" w:ascii="仿宋" w:eastAsia="仿宋"/>
                <w:sz w:val="24"/>
                <w:szCs w:val="24"/>
                <w:lang w:val="en-US" w:eastAsia="zh-CN"/>
              </w:rPr>
            </w:pPr>
          </w:p>
        </w:tc>
        <w:tc>
          <w:tcPr>
            <w:tcW w:w="2108" w:type="dxa"/>
            <w:vAlign w:val="center"/>
          </w:tcPr>
          <w:p w14:paraId="6C980E45">
            <w:pPr>
              <w:snapToGrid w:val="0"/>
              <w:jc w:val="center"/>
              <w:rPr>
                <w:rFonts w:hint="default" w:ascii="仿宋" w:eastAsia="仿宋"/>
                <w:sz w:val="24"/>
                <w:lang w:val="en-US" w:eastAsia="zh-CN"/>
              </w:rPr>
            </w:pPr>
            <w:r>
              <w:rPr>
                <w:rFonts w:hint="eastAsia" w:ascii="仿宋" w:eastAsia="仿宋"/>
                <w:sz w:val="24"/>
                <w:lang w:val="en-US" w:eastAsia="zh-CN"/>
              </w:rPr>
              <w:t>适用所有混凝土路面</w:t>
            </w:r>
          </w:p>
        </w:tc>
      </w:tr>
      <w:tr w14:paraId="18941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780" w:type="dxa"/>
            <w:vAlign w:val="center"/>
          </w:tcPr>
          <w:p w14:paraId="2A196D45">
            <w:pPr>
              <w:pStyle w:val="9"/>
              <w:snapToGrid w:val="0"/>
              <w:spacing w:before="180" w:line="225" w:lineRule="auto"/>
              <w:ind w:left="340"/>
              <w:jc w:val="center"/>
              <w:rPr>
                <w:rFonts w:hint="eastAsia" w:ascii="仿宋" w:eastAsia="仿宋"/>
                <w:b/>
                <w:bCs/>
                <w:spacing w:val="-3"/>
                <w:sz w:val="24"/>
                <w:szCs w:val="24"/>
                <w:lang w:val="en-US" w:eastAsia="zh-CN"/>
              </w:rPr>
            </w:pPr>
            <w:r>
              <w:rPr>
                <w:rFonts w:hint="eastAsia" w:ascii="仿宋" w:eastAsia="仿宋"/>
                <w:b/>
                <w:bCs/>
                <w:spacing w:val="-3"/>
                <w:sz w:val="24"/>
                <w:szCs w:val="24"/>
                <w:lang w:val="en-US" w:eastAsia="zh-CN"/>
              </w:rPr>
              <w:t>2</w:t>
            </w:r>
          </w:p>
        </w:tc>
        <w:tc>
          <w:tcPr>
            <w:tcW w:w="1431" w:type="dxa"/>
            <w:vAlign w:val="center"/>
          </w:tcPr>
          <w:p w14:paraId="2226762C">
            <w:pPr>
              <w:pStyle w:val="9"/>
              <w:snapToGrid w:val="0"/>
              <w:spacing w:before="180" w:line="218" w:lineRule="auto"/>
              <w:ind w:left="257"/>
              <w:jc w:val="center"/>
              <w:rPr>
                <w:rFonts w:hint="eastAsia" w:ascii="仿宋" w:eastAsia="仿宋"/>
                <w:sz w:val="24"/>
                <w:szCs w:val="24"/>
                <w:lang w:val="en-US" w:eastAsia="zh-CN"/>
              </w:rPr>
            </w:pPr>
            <w:r>
              <w:rPr>
                <w:rFonts w:hint="eastAsia" w:ascii="仿宋" w:eastAsia="仿宋"/>
                <w:sz w:val="24"/>
                <w:szCs w:val="24"/>
                <w:lang w:val="en-US" w:eastAsia="zh-CN"/>
              </w:rPr>
              <w:t>沥青混凝土</w:t>
            </w:r>
          </w:p>
        </w:tc>
        <w:tc>
          <w:tcPr>
            <w:tcW w:w="1475" w:type="dxa"/>
            <w:vAlign w:val="center"/>
          </w:tcPr>
          <w:p w14:paraId="7FEAC9A3">
            <w:pPr>
              <w:pStyle w:val="9"/>
              <w:snapToGrid w:val="0"/>
              <w:spacing w:before="180" w:line="225" w:lineRule="auto"/>
              <w:jc w:val="center"/>
              <w:rPr>
                <w:rFonts w:hint="default" w:ascii="仿宋" w:eastAsia="仿宋"/>
                <w:color w:val="FF0000"/>
                <w:sz w:val="24"/>
                <w:szCs w:val="24"/>
                <w:lang w:val="en-US"/>
              </w:rPr>
            </w:pPr>
            <w:r>
              <w:rPr>
                <w:rFonts w:hint="eastAsia" w:ascii="仿宋" w:eastAsia="仿宋"/>
                <w:color w:val="FF0000"/>
                <w:sz w:val="24"/>
                <w:szCs w:val="24"/>
                <w:lang w:val="en-US" w:eastAsia="zh-CN"/>
              </w:rPr>
              <w:t>AC-</w:t>
            </w:r>
            <w:r>
              <w:rPr>
                <w:rFonts w:hint="eastAsia"/>
                <w:color w:val="FF0000"/>
                <w:sz w:val="24"/>
                <w:szCs w:val="24"/>
                <w:lang w:val="en-US" w:eastAsia="zh-CN"/>
              </w:rPr>
              <w:t>13</w:t>
            </w:r>
            <w:r>
              <w:rPr>
                <w:rFonts w:hint="eastAsia" w:ascii="仿宋" w:eastAsia="仿宋"/>
                <w:color w:val="FF0000"/>
                <w:sz w:val="24"/>
                <w:szCs w:val="24"/>
                <w:lang w:val="en-US" w:eastAsia="zh-CN"/>
              </w:rPr>
              <w:t>+AC-</w:t>
            </w:r>
            <w:r>
              <w:rPr>
                <w:rFonts w:hint="eastAsia"/>
                <w:color w:val="FF0000"/>
                <w:sz w:val="24"/>
                <w:szCs w:val="24"/>
                <w:lang w:val="en-US" w:eastAsia="zh-CN"/>
              </w:rPr>
              <w:t>20</w:t>
            </w:r>
          </w:p>
        </w:tc>
        <w:tc>
          <w:tcPr>
            <w:tcW w:w="1150" w:type="dxa"/>
            <w:vAlign w:val="center"/>
          </w:tcPr>
          <w:p w14:paraId="523F6D33">
            <w:pPr>
              <w:pStyle w:val="9"/>
              <w:snapToGrid w:val="0"/>
              <w:spacing w:before="180" w:line="225" w:lineRule="auto"/>
              <w:ind w:firstLine="240" w:firstLineChars="100"/>
              <w:jc w:val="both"/>
              <w:rPr>
                <w:rFonts w:hint="default" w:ascii="仿宋" w:eastAsia="仿宋"/>
                <w:color w:val="FF0000"/>
                <w:sz w:val="24"/>
                <w:szCs w:val="24"/>
                <w:lang w:val="en-US" w:eastAsia="zh-CN"/>
              </w:rPr>
            </w:pPr>
            <w:r>
              <w:rPr>
                <w:rFonts w:hint="eastAsia"/>
                <w:color w:val="FF0000"/>
                <w:sz w:val="24"/>
                <w:szCs w:val="24"/>
                <w:lang w:val="en-US" w:eastAsia="zh-CN"/>
              </w:rPr>
              <w:t>4</w:t>
            </w:r>
            <w:r>
              <w:rPr>
                <w:rFonts w:hint="eastAsia" w:ascii="仿宋" w:eastAsia="仿宋"/>
                <w:color w:val="FF0000"/>
                <w:sz w:val="24"/>
                <w:szCs w:val="24"/>
                <w:lang w:val="en-US" w:eastAsia="zh-CN"/>
              </w:rPr>
              <w:t>0+</w:t>
            </w:r>
            <w:r>
              <w:rPr>
                <w:rFonts w:hint="eastAsia"/>
                <w:color w:val="FF0000"/>
                <w:sz w:val="24"/>
                <w:szCs w:val="24"/>
                <w:lang w:val="en-US" w:eastAsia="zh-CN"/>
              </w:rPr>
              <w:t>3</w:t>
            </w:r>
            <w:r>
              <w:rPr>
                <w:rFonts w:hint="eastAsia" w:ascii="仿宋" w:eastAsia="仿宋"/>
                <w:color w:val="FF0000"/>
                <w:sz w:val="24"/>
                <w:szCs w:val="24"/>
                <w:lang w:val="en-US" w:eastAsia="zh-CN"/>
              </w:rPr>
              <w:t>0</w:t>
            </w:r>
          </w:p>
        </w:tc>
        <w:tc>
          <w:tcPr>
            <w:tcW w:w="1466" w:type="dxa"/>
            <w:vAlign w:val="center"/>
          </w:tcPr>
          <w:p w14:paraId="512535A0">
            <w:pPr>
              <w:pStyle w:val="9"/>
              <w:snapToGrid w:val="0"/>
              <w:spacing w:before="180" w:line="225" w:lineRule="auto"/>
              <w:ind w:left="496"/>
              <w:jc w:val="center"/>
              <w:rPr>
                <w:rFonts w:hint="default" w:ascii="仿宋" w:eastAsia="仿宋"/>
                <w:sz w:val="24"/>
                <w:szCs w:val="24"/>
                <w:lang w:val="en-US" w:eastAsia="zh-CN"/>
              </w:rPr>
            </w:pPr>
            <w:r>
              <w:rPr>
                <w:rFonts w:hint="eastAsia"/>
                <w:sz w:val="24"/>
                <w:szCs w:val="24"/>
                <w:lang w:val="en-US" w:eastAsia="zh-CN"/>
              </w:rPr>
              <w:t>9000</w:t>
            </w:r>
          </w:p>
        </w:tc>
        <w:tc>
          <w:tcPr>
            <w:tcW w:w="963" w:type="dxa"/>
            <w:vAlign w:val="center"/>
          </w:tcPr>
          <w:p w14:paraId="58B30B12">
            <w:pPr>
              <w:pStyle w:val="9"/>
              <w:snapToGrid w:val="0"/>
              <w:spacing w:before="180" w:line="225" w:lineRule="auto"/>
              <w:ind w:left="463"/>
              <w:jc w:val="center"/>
              <w:rPr>
                <w:rFonts w:ascii="仿宋" w:eastAsia="仿宋"/>
                <w:sz w:val="24"/>
                <w:szCs w:val="24"/>
              </w:rPr>
            </w:pPr>
          </w:p>
        </w:tc>
        <w:tc>
          <w:tcPr>
            <w:tcW w:w="1192" w:type="dxa"/>
            <w:vAlign w:val="center"/>
          </w:tcPr>
          <w:p w14:paraId="5AA895D3">
            <w:pPr>
              <w:pStyle w:val="9"/>
              <w:snapToGrid w:val="0"/>
              <w:spacing w:before="180" w:line="225" w:lineRule="auto"/>
              <w:ind w:left="338"/>
              <w:jc w:val="center"/>
              <w:rPr>
                <w:rFonts w:hint="default" w:ascii="仿宋" w:eastAsia="仿宋"/>
                <w:sz w:val="24"/>
                <w:szCs w:val="24"/>
                <w:lang w:val="en-US" w:eastAsia="zh-CN"/>
              </w:rPr>
            </w:pPr>
          </w:p>
        </w:tc>
        <w:tc>
          <w:tcPr>
            <w:tcW w:w="2108" w:type="dxa"/>
            <w:vAlign w:val="center"/>
          </w:tcPr>
          <w:p w14:paraId="6280801E">
            <w:pPr>
              <w:snapToGrid w:val="0"/>
              <w:jc w:val="center"/>
              <w:rPr>
                <w:rFonts w:hint="default" w:ascii="仿宋" w:eastAsia="仿宋"/>
                <w:sz w:val="24"/>
                <w:lang w:val="en-US" w:eastAsia="zh-CN"/>
              </w:rPr>
            </w:pPr>
            <w:r>
              <w:rPr>
                <w:rFonts w:hint="eastAsia" w:ascii="仿宋" w:eastAsia="仿宋"/>
                <w:sz w:val="24"/>
                <w:lang w:val="en-US" w:eastAsia="zh-CN"/>
              </w:rPr>
              <w:t>适用所有水稳层路面</w:t>
            </w:r>
          </w:p>
        </w:tc>
      </w:tr>
      <w:tr w14:paraId="3314B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6" w:type="dxa"/>
            <w:left w:w="96" w:type="dxa"/>
            <w:bottom w:w="56" w:type="dxa"/>
            <w:right w:w="96" w:type="dxa"/>
          </w:tblCellMar>
        </w:tblPrEx>
        <w:trPr>
          <w:trHeight w:val="0" w:hRule="atLeast"/>
          <w:jc w:val="center"/>
        </w:trPr>
        <w:tc>
          <w:tcPr>
            <w:tcW w:w="2211" w:type="dxa"/>
            <w:gridSpan w:val="2"/>
            <w:vAlign w:val="center"/>
          </w:tcPr>
          <w:p w14:paraId="784DF217">
            <w:pPr>
              <w:pStyle w:val="9"/>
              <w:snapToGrid w:val="0"/>
              <w:spacing w:before="184" w:line="218" w:lineRule="auto"/>
              <w:ind w:left="639"/>
              <w:jc w:val="center"/>
              <w:rPr>
                <w:sz w:val="24"/>
                <w:szCs w:val="24"/>
              </w:rPr>
            </w:pPr>
            <w:r>
              <w:rPr>
                <w:b/>
                <w:bCs/>
                <w:spacing w:val="-8"/>
                <w:sz w:val="24"/>
                <w:szCs w:val="24"/>
              </w:rPr>
              <w:t>合同总价</w:t>
            </w:r>
          </w:p>
        </w:tc>
        <w:tc>
          <w:tcPr>
            <w:tcW w:w="5054" w:type="dxa"/>
            <w:gridSpan w:val="4"/>
            <w:vAlign w:val="center"/>
          </w:tcPr>
          <w:p w14:paraId="0D143369">
            <w:pPr>
              <w:snapToGrid w:val="0"/>
              <w:jc w:val="center"/>
              <w:rPr>
                <w:rFonts w:ascii="Arial"/>
                <w:sz w:val="21"/>
              </w:rPr>
            </w:pPr>
          </w:p>
          <w:p w14:paraId="7D3283EC">
            <w:pPr>
              <w:tabs>
                <w:tab w:val="left" w:pos="724"/>
              </w:tabs>
              <w:bidi w:val="0"/>
              <w:snapToGrid w:val="0"/>
              <w:jc w:val="both"/>
              <w:rPr>
                <w:rFonts w:hint="default" w:ascii="Arial" w:hAnsi="Arial" w:eastAsia="宋体" w:cs="Arial"/>
                <w:snapToGrid w:val="0"/>
                <w:color w:val="000000"/>
                <w:kern w:val="0"/>
                <w:sz w:val="21"/>
                <w:szCs w:val="21"/>
                <w:lang w:val="en-US" w:eastAsia="zh-CN" w:bidi="ar-SA"/>
              </w:rPr>
            </w:pPr>
            <w:r>
              <w:rPr>
                <w:rFonts w:hint="eastAsia" w:ascii="仿宋" w:hAnsi="仿宋" w:eastAsia="仿宋" w:cs="仿宋"/>
                <w:b/>
                <w:bCs/>
                <w:snapToGrid w:val="0"/>
                <w:color w:val="000000"/>
                <w:spacing w:val="-6"/>
                <w:kern w:val="0"/>
                <w:sz w:val="24"/>
                <w:szCs w:val="24"/>
                <w:lang w:val="en-US" w:eastAsia="zh-CN" w:bidi="ar-SA"/>
              </w:rPr>
              <w:t>大写:</w:t>
            </w:r>
            <w:bookmarkStart w:id="1" w:name="_GoBack"/>
            <w:bookmarkEnd w:id="1"/>
          </w:p>
        </w:tc>
        <w:tc>
          <w:tcPr>
            <w:tcW w:w="1192" w:type="dxa"/>
            <w:vAlign w:val="center"/>
          </w:tcPr>
          <w:p w14:paraId="211F4EF0">
            <w:pPr>
              <w:pStyle w:val="9"/>
              <w:snapToGrid w:val="0"/>
              <w:spacing w:before="183" w:line="228" w:lineRule="auto"/>
              <w:ind w:left="338"/>
              <w:jc w:val="center"/>
              <w:rPr>
                <w:rFonts w:hint="default" w:eastAsia="仿宋"/>
                <w:sz w:val="24"/>
                <w:szCs w:val="24"/>
                <w:lang w:val="en-US" w:eastAsia="zh-CN"/>
              </w:rPr>
            </w:pPr>
          </w:p>
        </w:tc>
        <w:tc>
          <w:tcPr>
            <w:tcW w:w="2108" w:type="dxa"/>
            <w:vAlign w:val="center"/>
          </w:tcPr>
          <w:p w14:paraId="2110FB3D">
            <w:pPr>
              <w:snapToGrid w:val="0"/>
              <w:jc w:val="center"/>
              <w:rPr>
                <w:rFonts w:ascii="Arial"/>
                <w:sz w:val="21"/>
              </w:rPr>
            </w:pPr>
          </w:p>
        </w:tc>
      </w:tr>
    </w:tbl>
    <w:p w14:paraId="467AFF72">
      <w:pPr>
        <w:spacing w:after="0" w:afterAutospacing="0"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p w14:paraId="44FC90DF">
      <w:pPr>
        <w:spacing w:after="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上表数量和金额均为暂定，结算时按本合同约定的结算方式进行结算。</w:t>
      </w:r>
    </w:p>
    <w:p w14:paraId="4F881A2D">
      <w:pPr>
        <w:spacing w:beforeAutospacing="0" w:after="0" w:afterAutospacing="0"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施工过程中，甲方若对上表中项目的实施进行调整，乙方无条件服从。</w:t>
      </w:r>
    </w:p>
    <w:p w14:paraId="56EA18C9">
      <w:pPr>
        <w:spacing w:beforeAutospacing="0" w:after="0" w:afterAutospacing="0" w:line="360" w:lineRule="auto"/>
        <w:rPr>
          <w:rFonts w:hint="eastAsia" w:ascii="仿宋" w:hAnsi="仿宋" w:eastAsia="仿宋" w:cs="仿宋"/>
          <w:bCs/>
          <w:sz w:val="24"/>
          <w:szCs w:val="24"/>
        </w:rPr>
      </w:pPr>
      <w:r>
        <w:rPr>
          <w:rFonts w:hint="eastAsia" w:ascii="仿宋" w:hAnsi="仿宋" w:eastAsia="仿宋" w:cs="仿宋"/>
          <w:bCs/>
          <w:color w:val="auto"/>
          <w:sz w:val="24"/>
          <w:szCs w:val="24"/>
          <w:lang w:val="en-US" w:eastAsia="zh-CN"/>
        </w:rPr>
        <w:t>（3）上表中单价为</w:t>
      </w:r>
      <w:r>
        <w:rPr>
          <w:rFonts w:hint="eastAsia" w:ascii="仿宋" w:hAnsi="仿宋" w:eastAsia="仿宋" w:cs="仿宋"/>
          <w:bCs/>
          <w:color w:val="auto"/>
          <w:sz w:val="24"/>
          <w:szCs w:val="24"/>
        </w:rPr>
        <w:t>全费用综合包干单价</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val="en-US" w:eastAsia="zh-CN"/>
        </w:rPr>
        <w:t>完成该沥青混凝土所需的透层油及沾层油、实验检测、劳务、机械、质量自检、缺陷修复、基层</w:t>
      </w:r>
      <w:r>
        <w:rPr>
          <w:rFonts w:hint="eastAsia" w:ascii="仿宋" w:hAnsi="仿宋" w:eastAsia="仿宋" w:cs="仿宋"/>
          <w:color w:val="auto"/>
          <w:sz w:val="24"/>
          <w:szCs w:val="24"/>
        </w:rPr>
        <w:t>清理费、安全文明施工费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措施费（包括但不限于：废弃材料清运费、清洁费、</w:t>
      </w:r>
      <w:r>
        <w:rPr>
          <w:rFonts w:hint="eastAsia" w:ascii="仿宋" w:hAnsi="仿宋" w:eastAsia="仿宋" w:cs="仿宋"/>
          <w:bCs/>
          <w:color w:val="auto"/>
          <w:sz w:val="24"/>
          <w:szCs w:val="24"/>
        </w:rPr>
        <w:t>赶工费</w:t>
      </w:r>
      <w:r>
        <w:rPr>
          <w:rFonts w:hint="eastAsia" w:ascii="仿宋" w:hAnsi="仿宋" w:eastAsia="仿宋" w:cs="仿宋"/>
          <w:color w:val="auto"/>
          <w:sz w:val="24"/>
          <w:szCs w:val="24"/>
        </w:rPr>
        <w:t>等）、</w:t>
      </w:r>
      <w:r>
        <w:rPr>
          <w:rFonts w:hint="eastAsia" w:ascii="仿宋" w:hAnsi="仿宋" w:eastAsia="仿宋" w:cs="仿宋"/>
          <w:bCs/>
          <w:color w:val="auto"/>
          <w:sz w:val="24"/>
          <w:szCs w:val="24"/>
        </w:rPr>
        <w:t>成品保护费、</w:t>
      </w:r>
      <w:r>
        <w:rPr>
          <w:rFonts w:hint="eastAsia" w:ascii="仿宋" w:hAnsi="仿宋" w:eastAsia="仿宋" w:cs="仿宋"/>
          <w:color w:val="auto"/>
          <w:sz w:val="24"/>
          <w:szCs w:val="24"/>
        </w:rPr>
        <w:t>后期服务费、管理费、</w:t>
      </w:r>
      <w:r>
        <w:rPr>
          <w:rFonts w:hint="eastAsia" w:ascii="仿宋" w:hAnsi="仿宋" w:eastAsia="仿宋" w:cs="仿宋"/>
          <w:color w:val="auto"/>
          <w:sz w:val="24"/>
          <w:szCs w:val="24"/>
          <w:lang w:val="en-US" w:eastAsia="zh-CN"/>
        </w:rPr>
        <w:t>保险费、</w:t>
      </w:r>
      <w:r>
        <w:rPr>
          <w:rFonts w:hint="eastAsia" w:ascii="仿宋" w:hAnsi="仿宋" w:eastAsia="仿宋" w:cs="仿宋"/>
          <w:color w:val="auto"/>
          <w:sz w:val="24"/>
          <w:szCs w:val="24"/>
        </w:rPr>
        <w:t>利润、规费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税金</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rPr>
        <w:t>增值税率</w:t>
      </w:r>
      <w:r>
        <w:rPr>
          <w:rFonts w:hint="eastAsia" w:cs="仿宋"/>
          <w:b w:val="0"/>
          <w:bCs w:val="0"/>
          <w:color w:val="auto"/>
          <w:sz w:val="24"/>
          <w:szCs w:val="24"/>
          <w:lang w:val="en-US" w:eastAsia="zh-CN"/>
        </w:rPr>
        <w:t>1</w:t>
      </w:r>
      <w:r>
        <w:rPr>
          <w:rFonts w:hint="eastAsia" w:ascii="仿宋" w:hAnsi="仿宋" w:eastAsia="仿宋" w:cs="仿宋"/>
          <w:b w:val="0"/>
          <w:bCs w:val="0"/>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及风险。结算时，除合同另有规定外，</w:t>
      </w:r>
      <w:r>
        <w:rPr>
          <w:rFonts w:hint="eastAsia" w:ascii="仿宋" w:hAnsi="仿宋" w:eastAsia="仿宋" w:cs="仿宋"/>
          <w:bCs/>
          <w:color w:val="auto"/>
          <w:sz w:val="24"/>
          <w:szCs w:val="24"/>
        </w:rPr>
        <w:t>全费用综合包干单价</w:t>
      </w:r>
      <w:r>
        <w:rPr>
          <w:rFonts w:hint="eastAsia" w:ascii="仿宋" w:hAnsi="仿宋" w:eastAsia="仿宋" w:cs="仿宋"/>
          <w:color w:val="auto"/>
          <w:sz w:val="24"/>
          <w:szCs w:val="24"/>
        </w:rPr>
        <w:t>均不进行调整（包括任何因素变动）。</w:t>
      </w:r>
    </w:p>
    <w:p w14:paraId="75F0DCED">
      <w:pPr>
        <w:spacing w:before="197" w:afterAutospacing="0" w:line="318" w:lineRule="auto"/>
        <w:ind w:left="4" w:firstLine="483"/>
        <w:rPr>
          <w:rFonts w:ascii="仿宋" w:hAnsi="仿宋" w:eastAsia="仿宋" w:cs="仿宋"/>
          <w:b/>
          <w:bCs/>
          <w:spacing w:val="-3"/>
          <w:sz w:val="24"/>
          <w:szCs w:val="24"/>
        </w:rPr>
      </w:pPr>
      <w:r>
        <w:rPr>
          <w:rFonts w:ascii="仿宋" w:hAnsi="仿宋" w:eastAsia="仿宋" w:cs="仿宋"/>
          <w:b/>
          <w:bCs/>
          <w:spacing w:val="-3"/>
          <w:sz w:val="24"/>
          <w:szCs w:val="24"/>
        </w:rPr>
        <w:t>第三条</w:t>
      </w:r>
      <w:r>
        <w:rPr>
          <w:rFonts w:ascii="仿宋" w:hAnsi="仿宋" w:eastAsia="仿宋" w:cs="仿宋"/>
          <w:spacing w:val="-3"/>
          <w:sz w:val="24"/>
          <w:szCs w:val="24"/>
        </w:rPr>
        <w:t xml:space="preserve"> </w:t>
      </w:r>
      <w:r>
        <w:rPr>
          <w:rFonts w:ascii="仿宋" w:hAnsi="仿宋" w:eastAsia="仿宋" w:cs="仿宋"/>
          <w:b/>
          <w:bCs/>
          <w:spacing w:val="-3"/>
          <w:sz w:val="24"/>
          <w:szCs w:val="24"/>
        </w:rPr>
        <w:t>质量标准：</w:t>
      </w:r>
    </w:p>
    <w:p w14:paraId="7EA56FE9">
      <w:pPr>
        <w:spacing w:beforeAutospacing="0" w:afterAutospacing="0" w:line="318" w:lineRule="auto"/>
        <w:ind w:left="4" w:firstLine="483"/>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1、乙方所采用沥青混凝土的油石化比、稳定性、溜值等指标须符合现行国家及行业标准要求，并提供所用混合料实验报告及合格证。</w:t>
      </w:r>
    </w:p>
    <w:p w14:paraId="0E1B7719">
      <w:pPr>
        <w:spacing w:beforeAutospacing="0" w:afterAutospacing="0" w:line="318" w:lineRule="auto"/>
        <w:ind w:left="4" w:firstLine="483"/>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2、乙方保证所使用材料标准和技术要求符合国家相关质量标准，保证材料符合环保标准及要求，符合建筑节能相关标准要求，并符合国家有关有害物质排放的相关标准、规范同时并满足甲方对产品的质量要求。乙方对材料及施工质量负完全责任，保证完工后能够通过专业检测机构检测及国家相关职能部门的验收。</w:t>
      </w:r>
    </w:p>
    <w:p w14:paraId="008CEDCD">
      <w:pPr>
        <w:spacing w:beforeAutospacing="0" w:afterAutospacing="0" w:line="318" w:lineRule="auto"/>
        <w:ind w:left="4" w:firstLine="483"/>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3、沥青混凝土施工质量要求</w:t>
      </w:r>
    </w:p>
    <w:p w14:paraId="40F412A6">
      <w:pPr>
        <w:spacing w:beforeAutospacing="0" w:afterAutospacing="0" w:line="318" w:lineRule="auto"/>
        <w:ind w:left="4" w:firstLine="483"/>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xml:space="preserve">（1）外观质量 </w:t>
      </w:r>
      <w:r>
        <w:rPr>
          <w:rFonts w:hint="default" w:ascii="仿宋" w:hAnsi="仿宋" w:eastAsia="仿宋" w:cs="仿宋"/>
          <w:b w:val="0"/>
          <w:bCs w:val="0"/>
          <w:spacing w:val="-3"/>
          <w:sz w:val="24"/>
          <w:szCs w:val="24"/>
          <w:lang w:val="en-US" w:eastAsia="zh-CN"/>
        </w:rPr>
        <w:t>：</w:t>
      </w:r>
    </w:p>
    <w:p w14:paraId="0AD7FEDD">
      <w:pPr>
        <w:spacing w:beforeAutospacing="0" w:afterAutospacing="0" w:line="318" w:lineRule="auto"/>
        <w:ind w:left="4" w:firstLine="483"/>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a.</w:t>
      </w:r>
      <w:r>
        <w:rPr>
          <w:rFonts w:hint="default" w:ascii="仿宋" w:hAnsi="仿宋" w:eastAsia="仿宋" w:cs="仿宋"/>
          <w:b w:val="0"/>
          <w:bCs w:val="0"/>
          <w:spacing w:val="-3"/>
          <w:sz w:val="24"/>
          <w:szCs w:val="24"/>
          <w:lang w:val="en-US" w:eastAsia="zh-CN"/>
        </w:rPr>
        <w:t>表面平整度：用3m直尺或连续式平整度仪检测，直尺下空隙通常要求 ≤ 5mm。</w:t>
      </w:r>
    </w:p>
    <w:p w14:paraId="6ADDEE61">
      <w:pPr>
        <w:spacing w:beforeAutospacing="0" w:afterAutospacing="0" w:line="318" w:lineRule="auto"/>
        <w:ind w:firstLine="468" w:firstLineChars="20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b.</w:t>
      </w:r>
      <w:r>
        <w:rPr>
          <w:rFonts w:hint="default" w:ascii="仿宋" w:hAnsi="仿宋" w:eastAsia="仿宋" w:cs="仿宋"/>
          <w:b w:val="0"/>
          <w:bCs w:val="0"/>
          <w:spacing w:val="-3"/>
          <w:sz w:val="24"/>
          <w:szCs w:val="24"/>
          <w:lang w:val="en-US" w:eastAsia="zh-CN"/>
        </w:rPr>
        <w:t>表面均匀性：色泽均匀一致，无油斑、离析带、裂纹、拖痕等现象。</w:t>
      </w:r>
    </w:p>
    <w:p w14:paraId="521DCAB3">
      <w:pPr>
        <w:spacing w:beforeAutospacing="0" w:afterAutospacing="0" w:line="318" w:lineRule="auto"/>
        <w:ind w:firstLine="468" w:firstLineChars="20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c.</w:t>
      </w:r>
      <w:r>
        <w:rPr>
          <w:rFonts w:hint="default" w:ascii="仿宋" w:hAnsi="仿宋" w:eastAsia="仿宋" w:cs="仿宋"/>
          <w:b w:val="0"/>
          <w:bCs w:val="0"/>
          <w:spacing w:val="-3"/>
          <w:sz w:val="24"/>
          <w:szCs w:val="24"/>
          <w:lang w:val="en-US" w:eastAsia="zh-CN"/>
        </w:rPr>
        <w:t>接缝：紧密、平整、顺直。</w:t>
      </w:r>
    </w:p>
    <w:p w14:paraId="7A1E08BD">
      <w:pPr>
        <w:spacing w:beforeAutospacing="0" w:afterAutospacing="0" w:line="318" w:lineRule="auto"/>
        <w:ind w:firstLine="468" w:firstLineChars="200"/>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（2）</w:t>
      </w:r>
      <w:r>
        <w:rPr>
          <w:rFonts w:hint="default" w:ascii="仿宋" w:hAnsi="仿宋" w:eastAsia="仿宋" w:cs="仿宋"/>
          <w:b w:val="0"/>
          <w:bCs w:val="0"/>
          <w:spacing w:val="-3"/>
          <w:sz w:val="24"/>
          <w:szCs w:val="24"/>
          <w:lang w:val="en-US" w:eastAsia="zh-CN"/>
        </w:rPr>
        <w:t>结构质量 ：</w:t>
      </w:r>
    </w:p>
    <w:p w14:paraId="5EFC675C">
      <w:pPr>
        <w:spacing w:beforeAutospacing="0" w:afterAutospacing="0" w:line="318" w:lineRule="auto"/>
        <w:ind w:firstLine="468" w:firstLineChars="20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a.</w:t>
      </w:r>
      <w:r>
        <w:rPr>
          <w:rFonts w:hint="default" w:ascii="仿宋" w:hAnsi="仿宋" w:eastAsia="仿宋" w:cs="仿宋"/>
          <w:b w:val="0"/>
          <w:bCs w:val="0"/>
          <w:spacing w:val="-3"/>
          <w:sz w:val="24"/>
          <w:szCs w:val="24"/>
          <w:lang w:val="en-US" w:eastAsia="zh-CN"/>
        </w:rPr>
        <w:t>厚度 ：钻芯测量，允许偏差为设计值的±5%或-10mm。</w:t>
      </w:r>
    </w:p>
    <w:p w14:paraId="6014ACA6">
      <w:pPr>
        <w:spacing w:beforeAutospacing="0" w:afterAutospacing="0" w:line="318" w:lineRule="auto"/>
        <w:ind w:firstLine="468" w:firstLineChars="20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b.</w:t>
      </w:r>
      <w:r>
        <w:rPr>
          <w:rFonts w:hint="default" w:ascii="仿宋" w:hAnsi="仿宋" w:eastAsia="仿宋" w:cs="仿宋"/>
          <w:b w:val="0"/>
          <w:bCs w:val="0"/>
          <w:spacing w:val="-3"/>
          <w:sz w:val="24"/>
          <w:szCs w:val="24"/>
          <w:lang w:val="en-US" w:eastAsia="zh-CN"/>
        </w:rPr>
        <w:t>宽度 、横坡度 ：符合设计要求。</w:t>
      </w:r>
    </w:p>
    <w:p w14:paraId="5472874E">
      <w:pPr>
        <w:spacing w:beforeAutospacing="0" w:afterAutospacing="0" w:line="318" w:lineRule="auto"/>
        <w:ind w:firstLine="468" w:firstLineChars="20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c.</w:t>
      </w:r>
      <w:r>
        <w:rPr>
          <w:rFonts w:hint="default" w:ascii="仿宋" w:hAnsi="仿宋" w:eastAsia="仿宋" w:cs="仿宋"/>
          <w:b w:val="0"/>
          <w:bCs w:val="0"/>
          <w:spacing w:val="-3"/>
          <w:sz w:val="24"/>
          <w:szCs w:val="24"/>
          <w:lang w:val="en-US" w:eastAsia="zh-CN"/>
        </w:rPr>
        <w:t>压实度 ：</w:t>
      </w:r>
      <w:r>
        <w:rPr>
          <w:rFonts w:hint="eastAsia" w:ascii="仿宋" w:hAnsi="仿宋" w:eastAsia="仿宋" w:cs="仿宋"/>
          <w:b w:val="0"/>
          <w:bCs w:val="0"/>
          <w:spacing w:val="-3"/>
          <w:sz w:val="24"/>
          <w:szCs w:val="24"/>
          <w:lang w:val="en-US" w:eastAsia="zh-CN"/>
        </w:rPr>
        <w:t>符合设计要求</w:t>
      </w:r>
      <w:r>
        <w:rPr>
          <w:rFonts w:hint="default" w:ascii="仿宋" w:hAnsi="仿宋" w:eastAsia="仿宋" w:cs="仿宋"/>
          <w:b w:val="0"/>
          <w:bCs w:val="0"/>
          <w:spacing w:val="-3"/>
          <w:sz w:val="24"/>
          <w:szCs w:val="24"/>
          <w:lang w:val="en-US" w:eastAsia="zh-CN"/>
        </w:rPr>
        <w:t>。</w:t>
      </w:r>
    </w:p>
    <w:p w14:paraId="7B387748">
      <w:pPr>
        <w:spacing w:beforeAutospacing="0" w:afterAutospacing="0" w:line="318" w:lineRule="auto"/>
        <w:ind w:left="479" w:leftChars="228" w:firstLine="0" w:firstLineChars="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d.</w:t>
      </w:r>
      <w:r>
        <w:rPr>
          <w:rFonts w:hint="default" w:ascii="仿宋" w:hAnsi="仿宋" w:eastAsia="仿宋" w:cs="仿宋"/>
          <w:b w:val="0"/>
          <w:bCs w:val="0"/>
          <w:spacing w:val="-3"/>
          <w:sz w:val="24"/>
          <w:szCs w:val="24"/>
          <w:lang w:val="en-US" w:eastAsia="zh-CN"/>
        </w:rPr>
        <w:t>抗滑性能 ：用构造深度（铺砂法）和摩擦系数（摆式仪）评价，确保行车安全。</w:t>
      </w:r>
      <w:r>
        <w:rPr>
          <w:rFonts w:hint="eastAsia" w:ascii="仿宋" w:hAnsi="仿宋" w:eastAsia="仿宋" w:cs="仿宋"/>
          <w:b w:val="0"/>
          <w:bCs w:val="0"/>
          <w:spacing w:val="-3"/>
          <w:sz w:val="24"/>
          <w:szCs w:val="24"/>
          <w:lang w:val="en-US" w:eastAsia="zh-CN"/>
        </w:rPr>
        <w:br w:type="textWrapping"/>
      </w:r>
      <w:r>
        <w:rPr>
          <w:rFonts w:hint="eastAsia" w:ascii="仿宋" w:hAnsi="仿宋" w:eastAsia="仿宋" w:cs="仿宋"/>
          <w:b w:val="0"/>
          <w:bCs w:val="0"/>
          <w:spacing w:val="-3"/>
          <w:sz w:val="24"/>
          <w:szCs w:val="24"/>
          <w:lang w:val="en-US" w:eastAsia="zh-CN"/>
        </w:rPr>
        <w:t>4、工程质量应达到合格标准，并通过甲方及相关部门的验收。</w:t>
      </w:r>
      <w:r>
        <w:rPr>
          <w:rFonts w:hint="eastAsia" w:ascii="仿宋" w:hAnsi="仿宋" w:eastAsia="仿宋" w:cs="仿宋"/>
          <w:b w:val="0"/>
          <w:bCs w:val="0"/>
          <w:spacing w:val="-3"/>
          <w:sz w:val="24"/>
          <w:szCs w:val="24"/>
          <w:lang w:val="en-US" w:eastAsia="zh-CN"/>
        </w:rPr>
        <w:br w:type="textWrapping"/>
      </w:r>
      <w:r>
        <w:rPr>
          <w:rFonts w:hint="eastAsia" w:ascii="仿宋" w:hAnsi="仿宋" w:eastAsia="仿宋" w:cs="仿宋"/>
          <w:b w:val="0"/>
          <w:bCs w:val="0"/>
          <w:spacing w:val="-3"/>
          <w:sz w:val="24"/>
          <w:szCs w:val="24"/>
          <w:lang w:val="en-US" w:eastAsia="zh-CN"/>
        </w:rPr>
        <w:t>5、工程验收不合格的，乙方应在甲方指定的期限内无偿返工，直至验收合格。</w:t>
      </w:r>
    </w:p>
    <w:p w14:paraId="7FCD9B6D">
      <w:pPr>
        <w:spacing w:beforeAutospacing="0" w:afterAutospacing="0" w:line="318" w:lineRule="auto"/>
        <w:ind w:left="4" w:firstLine="483"/>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6、乙方在施工过程中不得损坏甲方其他设施及物品，如损坏恢复所产生的一切费用由乙方自行承担。</w:t>
      </w:r>
    </w:p>
    <w:p w14:paraId="0256FD3B">
      <w:pPr>
        <w:spacing w:beforeAutospacing="0" w:line="318" w:lineRule="auto"/>
        <w:ind w:left="4" w:firstLine="483"/>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第四条 工期</w:t>
      </w:r>
    </w:p>
    <w:p w14:paraId="08FA7C5D">
      <w:pPr>
        <w:spacing w:beforeAutospacing="0" w:line="318" w:lineRule="auto"/>
        <w:ind w:left="4" w:firstLine="483"/>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1、有效工期7天（以甲方正式开工通知日起）。计划开工时间：2025年9月28日；计划完工时间：2025年10月4日。具体开工时间以甲方通知为准。遇不可抗力或者甲方原因工期顺延。</w:t>
      </w:r>
    </w:p>
    <w:p w14:paraId="46C385C7">
      <w:pPr>
        <w:spacing w:before="197" w:line="218" w:lineRule="auto"/>
        <w:ind w:left="491"/>
        <w:outlineLvl w:val="1"/>
        <w:rPr>
          <w:rFonts w:ascii="仿宋" w:hAnsi="仿宋" w:eastAsia="仿宋" w:cs="仿宋"/>
          <w:sz w:val="24"/>
          <w:szCs w:val="24"/>
        </w:rPr>
      </w:pPr>
      <w:r>
        <w:rPr>
          <w:rFonts w:ascii="仿宋" w:hAnsi="仿宋" w:eastAsia="仿宋" w:cs="仿宋"/>
          <w:b/>
          <w:bCs/>
          <w:spacing w:val="-5"/>
          <w:sz w:val="24"/>
          <w:szCs w:val="24"/>
        </w:rPr>
        <w:t>第</w:t>
      </w:r>
      <w:r>
        <w:rPr>
          <w:rFonts w:hint="eastAsia" w:ascii="仿宋" w:hAnsi="仿宋" w:eastAsia="仿宋" w:cs="仿宋"/>
          <w:b/>
          <w:bCs/>
          <w:spacing w:val="-5"/>
          <w:sz w:val="24"/>
          <w:szCs w:val="24"/>
          <w:lang w:val="en-US" w:eastAsia="zh-CN"/>
        </w:rPr>
        <w:t>五</w:t>
      </w:r>
      <w:r>
        <w:rPr>
          <w:rFonts w:ascii="仿宋" w:hAnsi="仿宋" w:eastAsia="仿宋" w:cs="仿宋"/>
          <w:b/>
          <w:bCs/>
          <w:spacing w:val="-5"/>
          <w:sz w:val="24"/>
          <w:szCs w:val="24"/>
        </w:rPr>
        <w:t>条</w:t>
      </w:r>
      <w:r>
        <w:rPr>
          <w:rFonts w:ascii="仿宋" w:hAnsi="仿宋" w:eastAsia="仿宋" w:cs="仿宋"/>
          <w:spacing w:val="-5"/>
          <w:sz w:val="24"/>
          <w:szCs w:val="24"/>
        </w:rPr>
        <w:t xml:space="preserve"> </w:t>
      </w:r>
      <w:r>
        <w:rPr>
          <w:rFonts w:ascii="仿宋" w:hAnsi="仿宋" w:eastAsia="仿宋" w:cs="仿宋"/>
          <w:b/>
          <w:bCs/>
          <w:spacing w:val="-5"/>
          <w:sz w:val="24"/>
          <w:szCs w:val="24"/>
        </w:rPr>
        <w:t>付款方式：</w:t>
      </w:r>
    </w:p>
    <w:p w14:paraId="7EB952AC">
      <w:pPr>
        <w:spacing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本项目无预付款。</w:t>
      </w:r>
    </w:p>
    <w:p w14:paraId="50D1F0CD">
      <w:pPr>
        <w:spacing w:beforeAutospacing="0" w:after="0" w:afterAutospacing="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全部工程内容按合同要求</w:t>
      </w:r>
      <w:r>
        <w:rPr>
          <w:rFonts w:hint="eastAsia" w:ascii="仿宋" w:hAnsi="仿宋" w:eastAsia="仿宋" w:cs="仿宋"/>
          <w:sz w:val="24"/>
          <w:szCs w:val="24"/>
          <w:lang w:val="en-US" w:eastAsia="zh-CN"/>
        </w:rPr>
        <w:t>施工</w:t>
      </w:r>
      <w:r>
        <w:rPr>
          <w:rFonts w:hint="eastAsia" w:ascii="仿宋" w:hAnsi="仿宋" w:eastAsia="仿宋" w:cs="仿宋"/>
          <w:sz w:val="24"/>
          <w:szCs w:val="24"/>
        </w:rPr>
        <w:t>完毕、经甲方验收合格并</w:t>
      </w:r>
      <w:r>
        <w:rPr>
          <w:rFonts w:hint="eastAsia" w:ascii="仿宋" w:hAnsi="仿宋" w:eastAsia="仿宋" w:cs="仿宋"/>
          <w:sz w:val="24"/>
          <w:szCs w:val="24"/>
          <w:lang w:val="en-US" w:eastAsia="zh-CN"/>
        </w:rPr>
        <w:t>办理完</w:t>
      </w:r>
      <w:r>
        <w:rPr>
          <w:rFonts w:hint="eastAsia" w:ascii="仿宋" w:hAnsi="仿宋" w:eastAsia="仿宋" w:cs="仿宋"/>
          <w:sz w:val="24"/>
          <w:szCs w:val="24"/>
        </w:rPr>
        <w:t>结算后15日内，支付至结算总额的97%，余款3%作为质保金，</w:t>
      </w:r>
      <w:r>
        <w:rPr>
          <w:rFonts w:hint="eastAsia" w:ascii="仿宋" w:hAnsi="仿宋" w:eastAsia="仿宋" w:cs="仿宋"/>
          <w:sz w:val="24"/>
          <w:szCs w:val="24"/>
          <w:lang w:val="en-US" w:eastAsia="zh-CN"/>
        </w:rPr>
        <w:t>质保期两年，</w:t>
      </w:r>
      <w:r>
        <w:rPr>
          <w:rFonts w:hint="eastAsia" w:ascii="仿宋" w:hAnsi="仿宋" w:eastAsia="仿宋" w:cs="仿宋"/>
          <w:sz w:val="24"/>
          <w:szCs w:val="24"/>
        </w:rPr>
        <w:t>质保期满乙方无违约行为，甲方于15日内无息向乙方退还全部质保金。</w:t>
      </w:r>
    </w:p>
    <w:p w14:paraId="79E2BD8E">
      <w:pPr>
        <w:topLinePunct/>
        <w:snapToGrid w:val="0"/>
        <w:spacing w:beforeAutospacing="0" w:after="0" w:afterAutospacing="0"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甲方向乙方支付工程款前，乙方向甲方提交相关资料及等额增值税专用发票</w:t>
      </w:r>
      <w:r>
        <w:rPr>
          <w:rFonts w:hint="eastAsia" w:ascii="仿宋" w:hAnsi="仿宋" w:eastAsia="仿宋" w:cs="仿宋"/>
          <w:b w:val="0"/>
          <w:bCs w:val="0"/>
          <w:color w:val="auto"/>
          <w:sz w:val="24"/>
          <w:szCs w:val="24"/>
        </w:rPr>
        <w:t>（增值税率</w:t>
      </w:r>
      <w:r>
        <w:rPr>
          <w:rFonts w:hint="eastAsia" w:cs="仿宋"/>
          <w:b w:val="0"/>
          <w:bCs w:val="0"/>
          <w:color w:val="auto"/>
          <w:sz w:val="24"/>
          <w:szCs w:val="24"/>
          <w:lang w:val="en-US" w:eastAsia="zh-CN"/>
        </w:rPr>
        <w:t>1</w:t>
      </w:r>
      <w:r>
        <w:rPr>
          <w:rFonts w:hint="eastAsia" w:ascii="仿宋" w:hAnsi="仿宋" w:eastAsia="仿宋" w:cs="仿宋"/>
          <w:b w:val="0"/>
          <w:bCs w:val="0"/>
          <w:color w:val="auto"/>
          <w:sz w:val="24"/>
          <w:szCs w:val="24"/>
        </w:rPr>
        <w:t>3%），</w:t>
      </w:r>
      <w:r>
        <w:rPr>
          <w:rFonts w:hint="eastAsia" w:ascii="仿宋" w:hAnsi="仿宋" w:eastAsia="仿宋" w:cs="仿宋"/>
          <w:sz w:val="24"/>
          <w:szCs w:val="24"/>
        </w:rPr>
        <w:t>否则不视为甲方支付违约。</w:t>
      </w:r>
    </w:p>
    <w:p w14:paraId="0BC937D2">
      <w:pPr>
        <w:topLinePunct/>
        <w:snapToGrid w:val="0"/>
        <w:spacing w:beforeAutospacing="0" w:after="0" w:afterAutospacing="0"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3、计价计量方式</w:t>
      </w:r>
    </w:p>
    <w:p w14:paraId="1FBA3874">
      <w:pPr>
        <w:topLinePunct/>
        <w:snapToGrid w:val="0"/>
        <w:spacing w:beforeAutospacing="0" w:after="0" w:afterAutospacing="0"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计价：按合同约定的</w:t>
      </w:r>
      <w:r>
        <w:rPr>
          <w:rFonts w:hint="eastAsia" w:ascii="仿宋" w:hAnsi="仿宋" w:eastAsia="仿宋" w:cs="仿宋"/>
          <w:bCs/>
          <w:color w:val="auto"/>
          <w:sz w:val="24"/>
          <w:szCs w:val="24"/>
        </w:rPr>
        <w:t>全费用</w:t>
      </w:r>
      <w:r>
        <w:rPr>
          <w:rFonts w:hint="eastAsia" w:ascii="仿宋" w:hAnsi="仿宋" w:eastAsia="仿宋" w:cs="仿宋"/>
          <w:sz w:val="24"/>
          <w:szCs w:val="24"/>
        </w:rPr>
        <w:t>综合包干单价进行计价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任何情况下此单价均不</w:t>
      </w:r>
      <w:r>
        <w:rPr>
          <w:rFonts w:hint="eastAsia" w:cs="仿宋"/>
          <w:sz w:val="24"/>
          <w:szCs w:val="24"/>
          <w:lang w:val="en-US" w:eastAsia="zh-CN"/>
        </w:rPr>
        <w:t>作</w:t>
      </w:r>
      <w:r>
        <w:rPr>
          <w:rFonts w:hint="eastAsia" w:ascii="仿宋" w:hAnsi="仿宋" w:eastAsia="仿宋" w:cs="仿宋"/>
          <w:sz w:val="24"/>
          <w:szCs w:val="24"/>
          <w:lang w:val="en-US" w:eastAsia="zh-CN"/>
        </w:rPr>
        <w:t>调整。</w:t>
      </w:r>
    </w:p>
    <w:p w14:paraId="336429AB">
      <w:pPr>
        <w:topLinePunct/>
        <w:snapToGrid w:val="0"/>
        <w:spacing w:line="360" w:lineRule="auto"/>
        <w:ind w:firstLine="480" w:firstLineChars="200"/>
        <w:rPr>
          <w:rFonts w:hint="eastAsia" w:ascii="华文仿宋" w:hAnsi="华文仿宋" w:eastAsia="华文仿宋" w:cs="华文仿宋"/>
          <w:bCs/>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工程量计算：</w:t>
      </w:r>
      <w:r>
        <w:rPr>
          <w:rFonts w:hint="eastAsia" w:ascii="仿宋" w:hAnsi="仿宋" w:eastAsia="仿宋" w:cs="仿宋"/>
          <w:bCs/>
          <w:sz w:val="24"/>
          <w:szCs w:val="24"/>
        </w:rPr>
        <w:t>按</w:t>
      </w:r>
      <w:r>
        <w:rPr>
          <w:rFonts w:hint="eastAsia" w:ascii="仿宋" w:hAnsi="仿宋" w:eastAsia="仿宋" w:cs="仿宋"/>
          <w:sz w:val="24"/>
          <w:szCs w:val="24"/>
        </w:rPr>
        <w:t>甲方确认的实际完成面积计算</w:t>
      </w:r>
      <w:r>
        <w:rPr>
          <w:rFonts w:hint="eastAsia" w:ascii="仿宋" w:hAnsi="仿宋" w:eastAsia="仿宋" w:cs="仿宋"/>
          <w:sz w:val="24"/>
          <w:szCs w:val="24"/>
          <w:lang w:eastAsia="zh-CN"/>
        </w:rPr>
        <w:t>。</w:t>
      </w:r>
    </w:p>
    <w:p w14:paraId="24BC882F">
      <w:pPr>
        <w:topLinePunct/>
        <w:snapToGrid w:val="0"/>
        <w:spacing w:line="360" w:lineRule="auto"/>
        <w:ind w:firstLine="480" w:firstLineChars="200"/>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4、</w:t>
      </w:r>
      <w:r>
        <w:rPr>
          <w:rFonts w:hint="eastAsia" w:ascii="华文仿宋" w:hAnsi="华文仿宋" w:eastAsia="华文仿宋" w:cs="华文仿宋"/>
          <w:bCs/>
          <w:sz w:val="24"/>
        </w:rPr>
        <w:t>甲方开票信息：</w:t>
      </w:r>
    </w:p>
    <w:p w14:paraId="5C81ED75">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单位名称：重庆沂矾建筑工程有限公司</w:t>
      </w:r>
    </w:p>
    <w:p w14:paraId="2DE0A94A">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纳税人识别号：91500115MA607KLA68</w:t>
      </w:r>
    </w:p>
    <w:p w14:paraId="12DA1C6D">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地址电话：重庆市沙坪坝区回龙坝镇回龙坝村八斗丘社023-88206619</w:t>
      </w:r>
    </w:p>
    <w:p w14:paraId="28A623D8">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开户行及账号：中国农业银行大学城支行31042601040002904</w:t>
      </w:r>
    </w:p>
    <w:p w14:paraId="03A0B4CC">
      <w:pPr>
        <w:numPr>
          <w:ilvl w:val="0"/>
          <w:numId w:val="1"/>
        </w:numPr>
        <w:ind w:left="480" w:leftChars="0"/>
        <w:rPr>
          <w:rFonts w:hint="eastAsia" w:ascii="华文仿宋" w:hAnsi="华文仿宋" w:eastAsia="华文仿宋" w:cs="华文仿宋"/>
          <w:b/>
          <w:bCs/>
          <w:sz w:val="24"/>
        </w:rPr>
      </w:pPr>
      <w:r>
        <w:rPr>
          <w:rFonts w:hint="eastAsia" w:ascii="华文仿宋" w:hAnsi="华文仿宋" w:eastAsia="华文仿宋" w:cs="华文仿宋"/>
          <w:b/>
          <w:bCs/>
          <w:sz w:val="24"/>
        </w:rPr>
        <w:t>工程验收</w:t>
      </w:r>
    </w:p>
    <w:p w14:paraId="77A0F51D">
      <w:pPr>
        <w:numPr>
          <w:ilvl w:val="0"/>
          <w:numId w:val="0"/>
        </w:numPr>
        <w:spacing w:line="360" w:lineRule="auto"/>
        <w:ind w:firstLine="468" w:firstLineChars="200"/>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1、本工程必须一次性交验合格。竣工路面应坚实、耐久、平整，铺厚度均匀。不允许出现开裂、堆移、泛油、剥落、车辙等现象。</w:t>
      </w:r>
      <w:r>
        <w:rPr>
          <w:rFonts w:hint="eastAsia" w:ascii="仿宋" w:hAnsi="仿宋" w:eastAsia="仿宋" w:cs="仿宋"/>
          <w:b w:val="0"/>
          <w:bCs w:val="0"/>
          <w:spacing w:val="-3"/>
          <w:sz w:val="24"/>
          <w:szCs w:val="24"/>
          <w:lang w:val="en-US" w:eastAsia="zh-CN"/>
        </w:rPr>
        <w:br w:type="textWrapping"/>
      </w:r>
      <w:r>
        <w:rPr>
          <w:rFonts w:hint="eastAsia" w:ascii="仿宋" w:hAnsi="仿宋" w:eastAsia="仿宋" w:cs="仿宋"/>
          <w:b w:val="0"/>
          <w:bCs w:val="0"/>
          <w:spacing w:val="-3"/>
          <w:sz w:val="24"/>
          <w:szCs w:val="24"/>
          <w:lang w:val="en-US" w:eastAsia="zh-CN"/>
        </w:rPr>
        <w:t xml:space="preserve">    2、工程验收不合格的，乙方应在甲方指定的期限内无偿返工，直至验收合格。</w:t>
      </w:r>
    </w:p>
    <w:p w14:paraId="37DE7D0C">
      <w:pPr>
        <w:spacing w:beforeAutospacing="0" w:afterAutospacing="0" w:line="360" w:lineRule="auto"/>
        <w:ind w:left="4" w:firstLine="483"/>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3、全部工程施工完毕后，必须经甲方、监理验收合格后方能办理工程结算。</w:t>
      </w:r>
    </w:p>
    <w:p w14:paraId="29149B8D">
      <w:pPr>
        <w:autoSpaceDE w:val="0"/>
        <w:autoSpaceDN w:val="0"/>
        <w:adjustRightInd w:val="0"/>
        <w:spacing w:afterAutospacing="0" w:line="360" w:lineRule="auto"/>
        <w:ind w:firstLine="540"/>
        <w:jc w:val="left"/>
        <w:rPr>
          <w:rFonts w:hint="eastAsia" w:ascii="华文仿宋" w:hAnsi="华文仿宋" w:eastAsia="华文仿宋" w:cs="华文仿宋"/>
          <w:b/>
          <w:bCs/>
          <w:color w:val="auto"/>
          <w:sz w:val="24"/>
        </w:rPr>
      </w:pPr>
      <w:r>
        <w:rPr>
          <w:rFonts w:hint="eastAsia" w:ascii="华文仿宋" w:hAnsi="华文仿宋" w:eastAsia="华文仿宋" w:cs="华文仿宋"/>
          <w:b/>
          <w:bCs/>
          <w:color w:val="auto"/>
          <w:sz w:val="24"/>
          <w:lang w:val="en-US" w:eastAsia="zh-CN"/>
        </w:rPr>
        <w:t xml:space="preserve">第七条  </w:t>
      </w:r>
      <w:r>
        <w:rPr>
          <w:rFonts w:hint="eastAsia" w:ascii="华文仿宋" w:hAnsi="华文仿宋" w:eastAsia="华文仿宋" w:cs="华文仿宋"/>
          <w:b/>
          <w:bCs/>
          <w:color w:val="auto"/>
          <w:sz w:val="24"/>
        </w:rPr>
        <w:t>安全文明施工</w:t>
      </w:r>
    </w:p>
    <w:p w14:paraId="4AFC75DC">
      <w:pPr>
        <w:pStyle w:val="2"/>
        <w:spacing w:beforeAutospacing="0" w:line="360" w:lineRule="auto"/>
        <w:ind w:firstLine="552"/>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bCs/>
          <w:kern w:val="2"/>
          <w:sz w:val="24"/>
          <w:szCs w:val="24"/>
          <w:lang w:val="en-US" w:eastAsia="zh-CN" w:bidi="ar-SA"/>
        </w:rPr>
        <w:t>1、乙方应遵守工程建设安全生产的有关管理规定，严格按安全标准进行施工，并随时接受专业安全检查人员依法实施的监督检查，采取必要的安全防护措施，消除事故隐患。乙方所属人员拒不执行安全隐患整改的，必须24小时内清理出场。甲方有权对违反安全管理规定的行为进行制止和处罚。处罚金额视违反安全管理规定的情况处罚100-2000元/次的罚款。</w:t>
      </w:r>
    </w:p>
    <w:p w14:paraId="16466A67">
      <w:pPr>
        <w:pStyle w:val="2"/>
        <w:spacing w:beforeAutospacing="0" w:line="360" w:lineRule="auto"/>
        <w:ind w:left="9" w:right="82" w:firstLine="564"/>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color w:val="auto"/>
          <w:sz w:val="24"/>
          <w:szCs w:val="24"/>
          <w:highlight w:val="none"/>
          <w:lang w:val="en-US" w:eastAsia="zh-CN"/>
        </w:rPr>
        <w:t>2、乙方</w:t>
      </w:r>
      <w:r>
        <w:rPr>
          <w:rFonts w:hint="eastAsia" w:ascii="华文仿宋" w:hAnsi="华文仿宋" w:eastAsia="华文仿宋" w:cs="华文仿宋"/>
          <w:color w:val="auto"/>
          <w:sz w:val="24"/>
          <w:szCs w:val="24"/>
          <w:highlight w:val="none"/>
        </w:rPr>
        <w:t>在</w:t>
      </w:r>
      <w:r>
        <w:rPr>
          <w:rFonts w:hint="eastAsia" w:ascii="华文仿宋" w:hAnsi="华文仿宋" w:eastAsia="华文仿宋" w:cs="华文仿宋"/>
          <w:color w:val="auto"/>
          <w:sz w:val="24"/>
          <w:szCs w:val="24"/>
          <w:highlight w:val="none"/>
          <w:lang w:val="en-US" w:eastAsia="zh-CN"/>
        </w:rPr>
        <w:t>施工过程中</w:t>
      </w:r>
      <w:r>
        <w:rPr>
          <w:rFonts w:hint="eastAsia" w:ascii="华文仿宋" w:hAnsi="华文仿宋" w:eastAsia="华文仿宋" w:cs="华文仿宋"/>
          <w:color w:val="auto"/>
          <w:sz w:val="24"/>
          <w:szCs w:val="24"/>
          <w:highlight w:val="none"/>
        </w:rPr>
        <w:t>必须对所有参与作业的人员加强安全教育</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增强自我保护意识、对在该施工期间,</w:t>
      </w:r>
      <w:r>
        <w:rPr>
          <w:rFonts w:hint="eastAsia" w:ascii="华文仿宋" w:hAnsi="华文仿宋" w:eastAsia="华文仿宋" w:cs="华文仿宋"/>
          <w:color w:val="auto"/>
          <w:sz w:val="24"/>
          <w:szCs w:val="24"/>
          <w:highlight w:val="none"/>
          <w:lang w:val="en-US" w:eastAsia="zh-CN"/>
        </w:rPr>
        <w:t>因乙方自身原因</w:t>
      </w:r>
      <w:r>
        <w:rPr>
          <w:rFonts w:hint="eastAsia" w:ascii="华文仿宋" w:hAnsi="华文仿宋" w:eastAsia="华文仿宋" w:cs="华文仿宋"/>
          <w:color w:val="auto"/>
          <w:sz w:val="24"/>
          <w:szCs w:val="24"/>
          <w:highlight w:val="none"/>
        </w:rPr>
        <w:t>发生的各类机械、人员、工程的安全事故，一律由</w:t>
      </w:r>
      <w:r>
        <w:rPr>
          <w:rFonts w:hint="eastAsia" w:ascii="华文仿宋" w:hAnsi="华文仿宋" w:eastAsia="华文仿宋" w:cs="华文仿宋"/>
          <w:color w:val="auto"/>
          <w:sz w:val="24"/>
          <w:szCs w:val="24"/>
          <w:highlight w:val="none"/>
          <w:lang w:val="en-US" w:eastAsia="zh-CN"/>
        </w:rPr>
        <w:t>乙</w:t>
      </w:r>
      <w:r>
        <w:rPr>
          <w:rFonts w:hint="eastAsia" w:ascii="华文仿宋" w:hAnsi="华文仿宋" w:eastAsia="华文仿宋" w:cs="华文仿宋"/>
          <w:color w:val="auto"/>
          <w:sz w:val="24"/>
          <w:szCs w:val="24"/>
          <w:highlight w:val="none"/>
        </w:rPr>
        <w:t>方</w:t>
      </w:r>
      <w:r>
        <w:rPr>
          <w:rFonts w:hint="eastAsia" w:ascii="华文仿宋" w:hAnsi="华文仿宋" w:eastAsia="华文仿宋" w:cs="华文仿宋"/>
          <w:color w:val="auto"/>
          <w:sz w:val="24"/>
          <w:szCs w:val="24"/>
          <w:highlight w:val="none"/>
          <w:lang w:val="en-US" w:eastAsia="zh-CN"/>
        </w:rPr>
        <w:t>自行负责并承担因此造成的一切损失（</w:t>
      </w:r>
      <w:r>
        <w:rPr>
          <w:rFonts w:hint="eastAsia" w:ascii="华文仿宋" w:hAnsi="华文仿宋" w:eastAsia="华文仿宋" w:cs="华文仿宋"/>
          <w:bCs/>
          <w:kern w:val="2"/>
          <w:sz w:val="24"/>
          <w:szCs w:val="24"/>
          <w:lang w:val="en-US" w:eastAsia="zh-CN" w:bidi="ar-SA"/>
        </w:rPr>
        <w:t>包括乙方施工人员在上下班途中出现的安全事故</w:t>
      </w:r>
      <w:r>
        <w:rPr>
          <w:rFonts w:hint="eastAsia" w:ascii="华文仿宋" w:hAnsi="华文仿宋" w:eastAsia="华文仿宋" w:cs="华文仿宋"/>
          <w:color w:val="auto"/>
          <w:sz w:val="24"/>
          <w:szCs w:val="24"/>
          <w:highlight w:val="none"/>
          <w:lang w:val="en-US" w:eastAsia="zh-CN"/>
        </w:rPr>
        <w:t>）；乙方</w:t>
      </w:r>
      <w:r>
        <w:rPr>
          <w:rFonts w:hint="eastAsia" w:ascii="仿宋" w:hAnsi="仿宋" w:eastAsia="仿宋" w:cs="仿宋"/>
          <w:color w:val="auto"/>
          <w:sz w:val="24"/>
          <w:szCs w:val="24"/>
        </w:rPr>
        <w:t>造成甲方或第三方</w:t>
      </w:r>
      <w:r>
        <w:rPr>
          <w:rFonts w:hint="eastAsia" w:ascii="仿宋" w:hAnsi="仿宋" w:eastAsia="仿宋" w:cs="仿宋"/>
          <w:color w:val="auto"/>
          <w:sz w:val="24"/>
          <w:szCs w:val="24"/>
          <w:lang w:val="en-US" w:eastAsia="zh-CN"/>
        </w:rPr>
        <w:t>安全事故、</w:t>
      </w:r>
      <w:r>
        <w:rPr>
          <w:rFonts w:hint="eastAsia" w:ascii="仿宋" w:hAnsi="仿宋" w:eastAsia="仿宋" w:cs="仿宋"/>
          <w:color w:val="auto"/>
          <w:sz w:val="24"/>
          <w:szCs w:val="24"/>
        </w:rPr>
        <w:t>损失的，</w:t>
      </w:r>
      <w:r>
        <w:rPr>
          <w:rFonts w:hint="eastAsia" w:ascii="华文仿宋" w:hAnsi="华文仿宋" w:eastAsia="华文仿宋" w:cs="华文仿宋"/>
          <w:color w:val="auto"/>
          <w:sz w:val="24"/>
          <w:szCs w:val="24"/>
          <w:highlight w:val="none"/>
        </w:rPr>
        <w:t>一律由</w:t>
      </w:r>
      <w:r>
        <w:rPr>
          <w:rFonts w:hint="eastAsia" w:ascii="华文仿宋" w:hAnsi="华文仿宋" w:eastAsia="华文仿宋" w:cs="华文仿宋"/>
          <w:color w:val="auto"/>
          <w:sz w:val="24"/>
          <w:szCs w:val="24"/>
          <w:highlight w:val="none"/>
          <w:lang w:val="en-US" w:eastAsia="zh-CN"/>
        </w:rPr>
        <w:t>乙</w:t>
      </w:r>
      <w:r>
        <w:rPr>
          <w:rFonts w:hint="eastAsia" w:ascii="华文仿宋" w:hAnsi="华文仿宋" w:eastAsia="华文仿宋" w:cs="华文仿宋"/>
          <w:color w:val="auto"/>
          <w:sz w:val="24"/>
          <w:szCs w:val="24"/>
          <w:highlight w:val="none"/>
        </w:rPr>
        <w:t>方</w:t>
      </w:r>
      <w:r>
        <w:rPr>
          <w:rFonts w:hint="eastAsia" w:ascii="华文仿宋" w:hAnsi="华文仿宋" w:eastAsia="华文仿宋" w:cs="华文仿宋"/>
          <w:color w:val="auto"/>
          <w:sz w:val="24"/>
          <w:szCs w:val="24"/>
          <w:highlight w:val="none"/>
          <w:lang w:val="en-US" w:eastAsia="zh-CN"/>
        </w:rPr>
        <w:t>自行负责并承担因此造成的一切损失。</w:t>
      </w:r>
    </w:p>
    <w:p w14:paraId="68A3DD6E">
      <w:pPr>
        <w:autoSpaceDE w:val="0"/>
        <w:autoSpaceDN w:val="0"/>
        <w:adjustRightInd w:val="0"/>
        <w:spacing w:afterAutospacing="0" w:line="360" w:lineRule="auto"/>
        <w:ind w:firstLine="480" w:firstLineChars="200"/>
        <w:jc w:val="left"/>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bCs/>
          <w:kern w:val="2"/>
          <w:sz w:val="24"/>
          <w:szCs w:val="24"/>
          <w:lang w:val="en-US" w:eastAsia="zh-CN" w:bidi="ar-SA"/>
        </w:rPr>
        <w:t>3、乙方应对自己在施工场地内的工作人员进行安全文明施工教育，要求施工人员遵守安全文明规范，做到安全文明施工。并提供施工人员作业相关的安全、劳动保护设施，并对设施的安全负责。</w:t>
      </w:r>
    </w:p>
    <w:p w14:paraId="5249FEA8">
      <w:pPr>
        <w:autoSpaceDE w:val="0"/>
        <w:autoSpaceDN w:val="0"/>
        <w:adjustRightInd w:val="0"/>
        <w:spacing w:afterAutospacing="0" w:line="360" w:lineRule="auto"/>
        <w:ind w:firstLine="540"/>
        <w:jc w:val="left"/>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bCs/>
          <w:kern w:val="2"/>
          <w:sz w:val="24"/>
          <w:szCs w:val="24"/>
          <w:lang w:val="en-US" w:eastAsia="zh-CN" w:bidi="ar-SA"/>
        </w:rPr>
        <w:t>4、甲方不得要求乙方违反安全管理的规定进行施工。因甲方原因导致的安全事故，由甲方承担相应责任及发生的费用。</w:t>
      </w:r>
    </w:p>
    <w:p w14:paraId="407179E0">
      <w:pPr>
        <w:pStyle w:val="2"/>
        <w:spacing w:before="2" w:afterAutospacing="0" w:line="360" w:lineRule="auto"/>
        <w:ind w:left="5" w:right="80" w:firstLine="569"/>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bCs/>
          <w:kern w:val="2"/>
          <w:sz w:val="24"/>
          <w:szCs w:val="24"/>
          <w:lang w:val="en-US" w:eastAsia="zh-CN" w:bidi="ar-SA"/>
        </w:rPr>
        <w:t>5、当乙方班组与其他班组存在交叉作业时，其作业面的垃圾无法分辨 责任承担单位时，则甲方有权统一安排人员实施清理，费用由各班组均摊。</w:t>
      </w:r>
    </w:p>
    <w:p w14:paraId="42CC99ED">
      <w:pPr>
        <w:pStyle w:val="2"/>
        <w:spacing w:beforeAutospacing="0" w:afterAutospacing="0" w:line="360" w:lineRule="auto"/>
        <w:ind w:left="9" w:right="80" w:firstLine="564"/>
        <w:rPr>
          <w:rFonts w:hint="eastAsia" w:ascii="华文仿宋" w:hAnsi="华文仿宋" w:eastAsia="华文仿宋" w:cs="华文仿宋"/>
          <w:bCs/>
          <w:strike/>
          <w:dstrike w:val="0"/>
          <w:kern w:val="2"/>
          <w:sz w:val="24"/>
          <w:szCs w:val="24"/>
          <w:lang w:val="en-US" w:eastAsia="zh-CN" w:bidi="ar-SA"/>
        </w:rPr>
      </w:pPr>
      <w:r>
        <w:rPr>
          <w:rFonts w:hint="eastAsia" w:ascii="华文仿宋" w:hAnsi="华文仿宋" w:eastAsia="华文仿宋" w:cs="华文仿宋"/>
          <w:bCs/>
          <w:kern w:val="2"/>
          <w:sz w:val="24"/>
          <w:szCs w:val="24"/>
          <w:lang w:val="en-US" w:eastAsia="zh-CN" w:bidi="ar-SA"/>
        </w:rPr>
        <w:t>6、乙方必须遵守甲方制定的安全规章制度、安全技术交底以及文明施工规定，自觉接受各级安全文明施工检查。</w:t>
      </w:r>
    </w:p>
    <w:p w14:paraId="034D32CC">
      <w:pPr>
        <w:pStyle w:val="2"/>
        <w:spacing w:beforeAutospacing="0" w:afterAutospacing="0" w:line="360" w:lineRule="auto"/>
        <w:ind w:left="10" w:right="111" w:firstLine="563"/>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bCs/>
          <w:kern w:val="2"/>
          <w:sz w:val="24"/>
          <w:szCs w:val="24"/>
          <w:lang w:val="en-US" w:eastAsia="zh-CN" w:bidi="ar-SA"/>
        </w:rPr>
        <w:t>7、乙方应组织新进厂工人的安全学习、三级安全教育和有关安全教育，组织学习有关安全生产的会议及文件精神。</w:t>
      </w:r>
    </w:p>
    <w:p w14:paraId="70D24E51">
      <w:pPr>
        <w:spacing w:line="360" w:lineRule="auto"/>
        <w:ind w:firstLine="480" w:firstLineChars="200"/>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8、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14:paraId="014C1442">
      <w:pPr>
        <w:spacing w:line="360" w:lineRule="auto"/>
        <w:ind w:firstLine="480" w:firstLineChars="200"/>
        <w:rPr>
          <w:rFonts w:hint="eastAsia" w:ascii="华文仿宋" w:hAnsi="华文仿宋" w:eastAsia="华文仿宋" w:cs="华文仿宋"/>
          <w:bCs/>
          <w:kern w:val="2"/>
          <w:sz w:val="24"/>
          <w:szCs w:val="24"/>
          <w:lang w:val="en-US" w:eastAsia="zh-CN" w:bidi="ar-SA"/>
        </w:rPr>
      </w:pPr>
      <w:r>
        <w:rPr>
          <w:rFonts w:hint="eastAsia" w:ascii="华文仿宋" w:hAnsi="华文仿宋" w:eastAsia="华文仿宋" w:cs="华文仿宋"/>
          <w:b w:val="0"/>
          <w:bCs/>
          <w:color w:val="auto"/>
          <w:sz w:val="24"/>
          <w:szCs w:val="24"/>
          <w:highlight w:val="none"/>
          <w:lang w:val="en-US" w:eastAsia="zh-CN"/>
        </w:rPr>
        <w:t>9、</w:t>
      </w:r>
      <w:r>
        <w:rPr>
          <w:rFonts w:hint="eastAsia" w:ascii="华文仿宋" w:hAnsi="华文仿宋" w:eastAsia="华文仿宋" w:cs="华文仿宋"/>
          <w:b w:val="0"/>
          <w:bCs/>
          <w:color w:val="auto"/>
          <w:sz w:val="24"/>
          <w:szCs w:val="24"/>
          <w:highlight w:val="none"/>
        </w:rPr>
        <w:t>履行</w:t>
      </w:r>
      <w:r>
        <w:rPr>
          <w:rFonts w:hint="eastAsia" w:ascii="华文仿宋" w:hAnsi="华文仿宋" w:eastAsia="华文仿宋" w:cs="华文仿宋"/>
          <w:b w:val="0"/>
          <w:bCs/>
          <w:color w:val="auto"/>
          <w:sz w:val="24"/>
          <w:szCs w:val="24"/>
          <w:highlight w:val="none"/>
          <w:lang w:val="en-US" w:eastAsia="zh-CN"/>
        </w:rPr>
        <w:t>施工</w:t>
      </w:r>
      <w:r>
        <w:rPr>
          <w:rFonts w:hint="eastAsia" w:ascii="华文仿宋" w:hAnsi="华文仿宋" w:eastAsia="华文仿宋" w:cs="华文仿宋"/>
          <w:b w:val="0"/>
          <w:bCs/>
          <w:color w:val="auto"/>
          <w:sz w:val="24"/>
          <w:szCs w:val="24"/>
          <w:highlight w:val="none"/>
        </w:rPr>
        <w:t>人员的劳动合同义务</w:t>
      </w:r>
      <w:r>
        <w:rPr>
          <w:rFonts w:hint="eastAsia" w:ascii="华文仿宋" w:hAnsi="华文仿宋" w:eastAsia="华文仿宋" w:cs="华文仿宋"/>
          <w:b w:val="0"/>
          <w:bCs/>
          <w:color w:val="auto"/>
          <w:sz w:val="24"/>
          <w:szCs w:val="24"/>
          <w:highlight w:val="none"/>
          <w:lang w:eastAsia="zh-CN"/>
        </w:rPr>
        <w:t>，</w:t>
      </w:r>
      <w:r>
        <w:rPr>
          <w:rFonts w:hint="eastAsia" w:ascii="华文仿宋" w:hAnsi="华文仿宋" w:eastAsia="华文仿宋" w:cs="华文仿宋"/>
          <w:b w:val="0"/>
          <w:bCs/>
          <w:color w:val="auto"/>
          <w:sz w:val="24"/>
          <w:szCs w:val="24"/>
          <w:highlight w:val="none"/>
        </w:rPr>
        <w:t>包括但不限于支付工资、缴纳社保、意外险、工伤赔付等</w:t>
      </w:r>
      <w:r>
        <w:rPr>
          <w:rFonts w:hint="eastAsia" w:ascii="华文仿宋" w:hAnsi="华文仿宋" w:eastAsia="华文仿宋" w:cs="华文仿宋"/>
          <w:b w:val="0"/>
          <w:bCs/>
          <w:color w:val="auto"/>
          <w:sz w:val="24"/>
          <w:szCs w:val="24"/>
          <w:highlight w:val="none"/>
          <w:lang w:eastAsia="zh-CN"/>
        </w:rPr>
        <w:t>。</w:t>
      </w:r>
    </w:p>
    <w:p w14:paraId="3EF1C3D8">
      <w:pPr>
        <w:ind w:firstLine="480" w:firstLineChars="200"/>
        <w:rPr>
          <w:rFonts w:hint="eastAsia" w:ascii="华文仿宋" w:hAnsi="华文仿宋" w:eastAsia="华文仿宋" w:cs="华文仿宋"/>
          <w:b/>
          <w:bCs/>
          <w:sz w:val="24"/>
        </w:rPr>
      </w:pPr>
      <w:r>
        <w:rPr>
          <w:rFonts w:hint="eastAsia" w:ascii="华文仿宋" w:hAnsi="华文仿宋" w:eastAsia="华文仿宋" w:cs="华文仿宋"/>
          <w:b/>
          <w:bCs/>
          <w:sz w:val="24"/>
          <w:lang w:val="en-US" w:eastAsia="zh-CN"/>
        </w:rPr>
        <w:t xml:space="preserve">第八条  </w:t>
      </w:r>
      <w:r>
        <w:rPr>
          <w:rFonts w:hint="eastAsia" w:ascii="华文仿宋" w:hAnsi="华文仿宋" w:eastAsia="华文仿宋" w:cs="华文仿宋"/>
          <w:b/>
          <w:bCs/>
          <w:sz w:val="24"/>
        </w:rPr>
        <w:t>甲方权利义务</w:t>
      </w:r>
    </w:p>
    <w:p w14:paraId="70920E8B">
      <w:pPr>
        <w:autoSpaceDE w:val="0"/>
        <w:autoSpaceDN w:val="0"/>
        <w:adjustRightInd w:val="0"/>
        <w:spacing w:line="360" w:lineRule="auto"/>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1、</w:t>
      </w:r>
      <w:r>
        <w:rPr>
          <w:rFonts w:hint="eastAsia" w:ascii="华文仿宋" w:hAnsi="华文仿宋" w:eastAsia="华文仿宋" w:cs="华文仿宋"/>
          <w:bCs/>
          <w:sz w:val="24"/>
        </w:rPr>
        <w:t>甲方委派</w:t>
      </w:r>
      <w:r>
        <w:rPr>
          <w:rFonts w:hint="eastAsia" w:ascii="华文仿宋" w:hAnsi="华文仿宋" w:eastAsia="华文仿宋" w:cs="华文仿宋"/>
          <w:bCs/>
          <w:color w:val="FF0000"/>
          <w:sz w:val="24"/>
          <w:u w:val="single"/>
          <w:lang w:val="en-US" w:eastAsia="zh-CN"/>
        </w:rPr>
        <w:t xml:space="preserve">    </w:t>
      </w:r>
      <w:r>
        <w:rPr>
          <w:rFonts w:hint="eastAsia" w:ascii="华文仿宋" w:hAnsi="华文仿宋" w:eastAsia="华文仿宋" w:cs="华文仿宋"/>
          <w:bCs/>
          <w:sz w:val="24"/>
        </w:rPr>
        <w:t>为现场代表，负责履行本合同的有关事宜。</w:t>
      </w:r>
    </w:p>
    <w:p w14:paraId="7CF0A53B">
      <w:pPr>
        <w:autoSpaceDE w:val="0"/>
        <w:autoSpaceDN w:val="0"/>
        <w:adjustRightInd w:val="0"/>
        <w:spacing w:line="360" w:lineRule="auto"/>
        <w:ind w:firstLine="482"/>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2、</w:t>
      </w:r>
      <w:r>
        <w:rPr>
          <w:rFonts w:hint="eastAsia" w:ascii="华文仿宋" w:hAnsi="华文仿宋" w:eastAsia="华文仿宋" w:cs="华文仿宋"/>
          <w:bCs/>
          <w:sz w:val="24"/>
        </w:rPr>
        <w:t>甲方应在</w:t>
      </w:r>
      <w:r>
        <w:rPr>
          <w:rFonts w:hint="eastAsia" w:ascii="华文仿宋" w:hAnsi="华文仿宋" w:eastAsia="华文仿宋" w:cs="华文仿宋"/>
          <w:bCs/>
          <w:sz w:val="24"/>
          <w:lang w:val="en-US" w:eastAsia="zh-CN"/>
        </w:rPr>
        <w:t>合同签订后</w:t>
      </w:r>
      <w:r>
        <w:rPr>
          <w:rFonts w:hint="eastAsia" w:ascii="华文仿宋" w:hAnsi="华文仿宋" w:eastAsia="华文仿宋" w:cs="华文仿宋"/>
          <w:bCs/>
          <w:sz w:val="24"/>
        </w:rPr>
        <w:t>向乙方提供有关图纸资料。乙方应认真熟悉施工图，并配备相关标准图集，充分</w:t>
      </w:r>
      <w:r>
        <w:rPr>
          <w:rFonts w:hint="eastAsia" w:ascii="华文仿宋" w:hAnsi="华文仿宋" w:eastAsia="华文仿宋" w:cs="华文仿宋"/>
          <w:bCs/>
          <w:sz w:val="24"/>
          <w:lang w:eastAsia="zh-CN"/>
        </w:rPr>
        <w:t>做好</w:t>
      </w:r>
      <w:r>
        <w:rPr>
          <w:rFonts w:hint="eastAsia" w:ascii="华文仿宋" w:hAnsi="华文仿宋" w:eastAsia="华文仿宋" w:cs="华文仿宋"/>
          <w:bCs/>
          <w:sz w:val="24"/>
        </w:rPr>
        <w:t>分包工程的各项准备工作。</w:t>
      </w:r>
    </w:p>
    <w:p w14:paraId="40965FE5">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3、</w:t>
      </w:r>
      <w:r>
        <w:rPr>
          <w:rFonts w:hint="eastAsia" w:ascii="华文仿宋" w:hAnsi="华文仿宋" w:eastAsia="华文仿宋" w:cs="华文仿宋"/>
          <w:bCs/>
          <w:sz w:val="24"/>
        </w:rPr>
        <w:t>向乙方提供水、电、施工场地。</w:t>
      </w:r>
    </w:p>
    <w:p w14:paraId="2297F892">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4、</w:t>
      </w:r>
      <w:r>
        <w:rPr>
          <w:rFonts w:hint="eastAsia" w:ascii="华文仿宋" w:hAnsi="华文仿宋" w:eastAsia="华文仿宋" w:cs="华文仿宋"/>
          <w:bCs/>
          <w:sz w:val="24"/>
        </w:rPr>
        <w:t>审核乙方提交的</w:t>
      </w:r>
      <w:r>
        <w:rPr>
          <w:rFonts w:hint="eastAsia" w:ascii="华文仿宋" w:hAnsi="华文仿宋" w:eastAsia="华文仿宋" w:cs="华文仿宋"/>
          <w:bCs/>
          <w:sz w:val="24"/>
          <w:lang w:val="en-US" w:eastAsia="zh-CN"/>
        </w:rPr>
        <w:t>施工方案和</w:t>
      </w:r>
      <w:r>
        <w:rPr>
          <w:rFonts w:hint="eastAsia" w:ascii="华文仿宋" w:hAnsi="华文仿宋" w:eastAsia="华文仿宋" w:cs="华文仿宋"/>
          <w:bCs/>
          <w:sz w:val="24"/>
        </w:rPr>
        <w:t>施工进度计划，实施对工程质量、工期、安全文明施工的监督管理。</w:t>
      </w:r>
    </w:p>
    <w:p w14:paraId="04DFF9B6">
      <w:pPr>
        <w:autoSpaceDE w:val="0"/>
        <w:autoSpaceDN w:val="0"/>
        <w:adjustRightInd w:val="0"/>
        <w:spacing w:line="360" w:lineRule="auto"/>
        <w:ind w:firstLine="540"/>
        <w:jc w:val="left"/>
        <w:rPr>
          <w:rFonts w:hint="eastAsia" w:ascii="华文仿宋" w:hAnsi="华文仿宋" w:eastAsia="华文仿宋" w:cs="华文仿宋"/>
          <w:bCs/>
          <w:sz w:val="24"/>
          <w:lang w:eastAsia="zh-CN"/>
        </w:rPr>
      </w:pPr>
      <w:r>
        <w:rPr>
          <w:rFonts w:hint="eastAsia" w:ascii="华文仿宋" w:hAnsi="华文仿宋" w:eastAsia="华文仿宋" w:cs="华文仿宋"/>
          <w:bCs/>
          <w:sz w:val="24"/>
          <w:lang w:val="en-US" w:eastAsia="zh-CN"/>
        </w:rPr>
        <w:t>5、</w:t>
      </w:r>
      <w:r>
        <w:rPr>
          <w:rFonts w:hint="eastAsia" w:ascii="华文仿宋" w:hAnsi="华文仿宋" w:eastAsia="华文仿宋" w:cs="华文仿宋"/>
          <w:bCs/>
          <w:sz w:val="24"/>
        </w:rPr>
        <w:t>工程符合验收条件时，及时进行工程验收</w:t>
      </w:r>
      <w:r>
        <w:rPr>
          <w:rFonts w:hint="eastAsia" w:ascii="华文仿宋" w:hAnsi="华文仿宋" w:eastAsia="华文仿宋" w:cs="华文仿宋"/>
          <w:bCs/>
          <w:sz w:val="24"/>
          <w:lang w:eastAsia="zh-CN"/>
        </w:rPr>
        <w:t>。</w:t>
      </w:r>
    </w:p>
    <w:p w14:paraId="14343F58">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6、</w:t>
      </w:r>
      <w:r>
        <w:rPr>
          <w:rFonts w:hint="eastAsia" w:ascii="华文仿宋" w:hAnsi="华文仿宋" w:eastAsia="华文仿宋" w:cs="华文仿宋"/>
          <w:bCs/>
          <w:sz w:val="24"/>
        </w:rPr>
        <w:t>协调乙方与其他作业班组的相关工作。</w:t>
      </w:r>
    </w:p>
    <w:p w14:paraId="27D3637C">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7、</w:t>
      </w:r>
      <w:r>
        <w:rPr>
          <w:rFonts w:hint="eastAsia" w:ascii="华文仿宋" w:hAnsi="华文仿宋" w:eastAsia="华文仿宋" w:cs="华文仿宋"/>
          <w:bCs/>
          <w:sz w:val="24"/>
        </w:rPr>
        <w:t>按合同约定向乙方支付工程款，监督乙方按时向工人发放工资。</w:t>
      </w:r>
    </w:p>
    <w:p w14:paraId="6E15923E">
      <w:pPr>
        <w:autoSpaceDE w:val="0"/>
        <w:autoSpaceDN w:val="0"/>
        <w:adjustRightInd w:val="0"/>
        <w:spacing w:line="360" w:lineRule="auto"/>
        <w:ind w:firstLine="540"/>
        <w:jc w:val="left"/>
        <w:rPr>
          <w:rFonts w:hint="eastAsia" w:ascii="华文仿宋" w:hAnsi="华文仿宋" w:eastAsia="华文仿宋" w:cs="华文仿宋"/>
          <w:b/>
          <w:bCs/>
          <w:sz w:val="24"/>
        </w:rPr>
      </w:pPr>
      <w:r>
        <w:rPr>
          <w:rFonts w:hint="eastAsia" w:ascii="华文仿宋" w:hAnsi="华文仿宋" w:eastAsia="华文仿宋" w:cs="华文仿宋"/>
          <w:b/>
          <w:bCs/>
          <w:sz w:val="24"/>
          <w:lang w:val="en-US" w:eastAsia="zh-CN"/>
        </w:rPr>
        <w:t xml:space="preserve">第九条  </w:t>
      </w:r>
      <w:r>
        <w:rPr>
          <w:rFonts w:hint="eastAsia" w:ascii="华文仿宋" w:hAnsi="华文仿宋" w:eastAsia="华文仿宋" w:cs="华文仿宋"/>
          <w:b/>
          <w:bCs/>
          <w:sz w:val="24"/>
        </w:rPr>
        <w:t>乙方权利义务</w:t>
      </w:r>
    </w:p>
    <w:p w14:paraId="14264A2D">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1、</w:t>
      </w:r>
      <w:r>
        <w:rPr>
          <w:rFonts w:hint="eastAsia" w:ascii="华文仿宋" w:hAnsi="华文仿宋" w:eastAsia="华文仿宋" w:cs="华文仿宋"/>
          <w:bCs/>
          <w:sz w:val="24"/>
        </w:rPr>
        <w:t>乙方任命</w:t>
      </w:r>
      <w:r>
        <w:rPr>
          <w:rFonts w:hint="eastAsia" w:ascii="华文仿宋" w:hAnsi="华文仿宋" w:eastAsia="华文仿宋" w:cs="华文仿宋"/>
          <w:bCs/>
          <w:sz w:val="24"/>
          <w:u w:val="single"/>
        </w:rPr>
        <w:t xml:space="preserve"> </w:t>
      </w:r>
      <w:r>
        <w:rPr>
          <w:rFonts w:hint="eastAsia" w:ascii="华文仿宋" w:hAnsi="华文仿宋" w:eastAsia="华文仿宋" w:cs="华文仿宋"/>
          <w:bCs/>
          <w:sz w:val="24"/>
          <w:u w:val="single"/>
          <w:lang w:val="en-US" w:eastAsia="zh-CN"/>
        </w:rPr>
        <w:t xml:space="preserve">   </w:t>
      </w:r>
      <w:r>
        <w:rPr>
          <w:rFonts w:hint="eastAsia" w:ascii="华文仿宋" w:hAnsi="华文仿宋" w:eastAsia="华文仿宋" w:cs="华文仿宋"/>
          <w:bCs/>
          <w:sz w:val="24"/>
          <w:u w:val="single"/>
        </w:rPr>
        <w:t xml:space="preserve"> </w:t>
      </w:r>
      <w:r>
        <w:rPr>
          <w:rFonts w:hint="eastAsia" w:ascii="华文仿宋" w:hAnsi="华文仿宋" w:eastAsia="华文仿宋" w:cs="华文仿宋"/>
          <w:bCs/>
          <w:sz w:val="24"/>
        </w:rPr>
        <w:t>为</w:t>
      </w:r>
      <w:r>
        <w:rPr>
          <w:rFonts w:hint="eastAsia" w:ascii="华文仿宋" w:hAnsi="华文仿宋" w:eastAsia="华文仿宋" w:cs="华文仿宋"/>
          <w:bCs/>
          <w:color w:val="auto"/>
          <w:sz w:val="24"/>
          <w:lang w:val="en-US" w:eastAsia="zh-CN"/>
        </w:rPr>
        <w:t>派</w:t>
      </w:r>
      <w:r>
        <w:rPr>
          <w:rFonts w:hint="eastAsia" w:ascii="华文仿宋" w:hAnsi="华文仿宋" w:eastAsia="华文仿宋" w:cs="华文仿宋"/>
          <w:bCs/>
          <w:sz w:val="24"/>
        </w:rPr>
        <w:t>驻工程的总负责人或总代表，全面负责工地现场本合同工程的施工与管理，若乙方代表换人，须提前7天以内通知甲方并经甲方认可，其后任必须全面承担前任应负的责任。乙方须向甲方提交委托书，委托人应能真正代表乙方。</w:t>
      </w:r>
    </w:p>
    <w:p w14:paraId="72144481">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2、</w:t>
      </w:r>
      <w:r>
        <w:rPr>
          <w:rFonts w:hint="eastAsia" w:ascii="华文仿宋" w:hAnsi="华文仿宋" w:eastAsia="华文仿宋" w:cs="华文仿宋"/>
          <w:bCs/>
          <w:sz w:val="24"/>
        </w:rPr>
        <w:t>负责编制施工</w:t>
      </w:r>
      <w:r>
        <w:rPr>
          <w:rFonts w:hint="eastAsia" w:ascii="华文仿宋" w:hAnsi="华文仿宋" w:eastAsia="华文仿宋" w:cs="华文仿宋"/>
          <w:bCs/>
          <w:sz w:val="24"/>
          <w:lang w:val="en-US" w:eastAsia="zh-CN"/>
        </w:rPr>
        <w:t>方案</w:t>
      </w:r>
      <w:r>
        <w:rPr>
          <w:rFonts w:hint="eastAsia" w:ascii="华文仿宋" w:hAnsi="华文仿宋" w:eastAsia="华文仿宋" w:cs="华文仿宋"/>
          <w:bCs/>
          <w:sz w:val="24"/>
        </w:rPr>
        <w:t>和施工进度计划（含总进度计划和分项</w:t>
      </w:r>
      <w:r>
        <w:rPr>
          <w:rFonts w:hint="eastAsia" w:ascii="华文仿宋" w:hAnsi="华文仿宋" w:eastAsia="华文仿宋" w:cs="华文仿宋"/>
          <w:bCs/>
          <w:strike w:val="0"/>
          <w:dstrike w:val="0"/>
          <w:color w:val="auto"/>
          <w:sz w:val="24"/>
          <w:lang w:val="en-US" w:eastAsia="zh-CN"/>
        </w:rPr>
        <w:t>节</w:t>
      </w:r>
      <w:r>
        <w:rPr>
          <w:rFonts w:hint="eastAsia" w:ascii="华文仿宋" w:hAnsi="华文仿宋" w:eastAsia="华文仿宋" w:cs="华文仿宋"/>
          <w:bCs/>
          <w:sz w:val="24"/>
        </w:rPr>
        <w:t>点计划）交甲方审核后实施，组织具有相应资格、操作熟练的人员进行施工。投入足够的人力、物力，保证按时完工。</w:t>
      </w:r>
    </w:p>
    <w:p w14:paraId="3A4FE8EE">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3、</w:t>
      </w:r>
      <w:r>
        <w:rPr>
          <w:rFonts w:hint="eastAsia" w:ascii="华文仿宋" w:hAnsi="华文仿宋" w:eastAsia="华文仿宋" w:cs="华文仿宋"/>
          <w:bCs/>
          <w:sz w:val="24"/>
        </w:rPr>
        <w:t xml:space="preserve">自觉接受甲方、监理的管理、监督和检查，做好与现场其他单位协调配合。 </w:t>
      </w:r>
    </w:p>
    <w:p w14:paraId="54523163">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4、</w:t>
      </w:r>
      <w:r>
        <w:rPr>
          <w:rFonts w:hint="eastAsia" w:ascii="华文仿宋" w:hAnsi="华文仿宋" w:eastAsia="华文仿宋" w:cs="华文仿宋"/>
          <w:bCs/>
          <w:sz w:val="24"/>
        </w:rPr>
        <w:t>加强安全文明教育，做到安全文明施工。认真执行安全技术规范，严格遵守安全制度，落实安全措施，承担安全事故全部责任及费用。</w:t>
      </w:r>
    </w:p>
    <w:p w14:paraId="74F6634A">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5、</w:t>
      </w:r>
      <w:r>
        <w:rPr>
          <w:rFonts w:hint="eastAsia" w:ascii="华文仿宋" w:hAnsi="华文仿宋" w:eastAsia="华文仿宋" w:cs="华文仿宋"/>
          <w:bCs/>
          <w:sz w:val="24"/>
        </w:rPr>
        <w:t>乙方不得将本分包工程转包或再分包给他人。否则，甲方有权单方面解除合同，乙方将无条件接受甲方的经济处罚并依法承担一切责任。</w:t>
      </w:r>
    </w:p>
    <w:p w14:paraId="22B31AF1">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6、</w:t>
      </w:r>
      <w:r>
        <w:rPr>
          <w:rFonts w:hint="eastAsia" w:ascii="华文仿宋" w:hAnsi="华文仿宋" w:eastAsia="华文仿宋" w:cs="华文仿宋"/>
          <w:bCs/>
          <w:sz w:val="24"/>
        </w:rPr>
        <w:t xml:space="preserve">乙方进场人员必须向项目部提供经项目负责人签字确认的身份信息，便于现场管理。 </w:t>
      </w:r>
    </w:p>
    <w:p w14:paraId="3D7C7B8D">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7、</w:t>
      </w:r>
      <w:r>
        <w:rPr>
          <w:rFonts w:hint="eastAsia" w:ascii="华文仿宋" w:hAnsi="华文仿宋" w:eastAsia="华文仿宋" w:cs="华文仿宋"/>
          <w:bCs/>
          <w:sz w:val="24"/>
        </w:rPr>
        <w:t xml:space="preserve">按甲方统一规划堆放材料、机具，按甲方现场标准化工地要求设置标牌。做好材料、成品及半成品保护工作。 </w:t>
      </w:r>
    </w:p>
    <w:p w14:paraId="00622981">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8、</w:t>
      </w:r>
      <w:r>
        <w:rPr>
          <w:rFonts w:hint="eastAsia" w:ascii="华文仿宋" w:hAnsi="华文仿宋" w:eastAsia="华文仿宋" w:cs="华文仿宋"/>
          <w:bCs/>
          <w:sz w:val="24"/>
        </w:rPr>
        <w:t>收集整理技术档案资料提交给甲方，配合甲方办理竣工资料。</w:t>
      </w:r>
    </w:p>
    <w:p w14:paraId="625368E7">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9、</w:t>
      </w:r>
      <w:r>
        <w:rPr>
          <w:rFonts w:hint="eastAsia" w:ascii="华文仿宋" w:hAnsi="华文仿宋" w:eastAsia="华文仿宋" w:cs="华文仿宋"/>
          <w:bCs/>
          <w:sz w:val="24"/>
        </w:rPr>
        <w:t>乙方作业人员偷盗施工现场材料、设备或财物，每发现一次，扣罚乙方2000～5000元，并赔偿相关损失，当事人移交公安机关处理。</w:t>
      </w:r>
    </w:p>
    <w:p w14:paraId="0E787ECA">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rPr>
        <w:t>10</w:t>
      </w:r>
      <w:r>
        <w:rPr>
          <w:rFonts w:hint="eastAsia" w:ascii="华文仿宋" w:hAnsi="华文仿宋" w:eastAsia="华文仿宋" w:cs="华文仿宋"/>
          <w:bCs/>
          <w:sz w:val="24"/>
          <w:lang w:eastAsia="zh-CN"/>
        </w:rPr>
        <w:t>、</w:t>
      </w:r>
      <w:r>
        <w:rPr>
          <w:rFonts w:hint="eastAsia" w:ascii="华文仿宋" w:hAnsi="华文仿宋" w:eastAsia="华文仿宋" w:cs="华文仿宋"/>
          <w:bCs/>
          <w:sz w:val="24"/>
        </w:rPr>
        <w:t>乙方作业人员在现场有违法乱纪行为、打架斗殴、聚众滋事，甲方处罚乙方5000元/次，乙方并赔偿相关损失，当事人移交公安机关处理。</w:t>
      </w:r>
    </w:p>
    <w:p w14:paraId="18FA7966">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rPr>
        <w:t>11</w:t>
      </w:r>
      <w:r>
        <w:rPr>
          <w:rFonts w:hint="eastAsia" w:ascii="华文仿宋" w:hAnsi="华文仿宋" w:eastAsia="华文仿宋" w:cs="华文仿宋"/>
          <w:bCs/>
          <w:sz w:val="24"/>
          <w:lang w:eastAsia="zh-CN"/>
        </w:rPr>
        <w:t>、</w:t>
      </w:r>
      <w:r>
        <w:rPr>
          <w:rFonts w:hint="eastAsia" w:ascii="华文仿宋" w:hAnsi="华文仿宋" w:eastAsia="华文仿宋" w:cs="华文仿宋"/>
          <w:bCs/>
          <w:sz w:val="24"/>
        </w:rPr>
        <w:t xml:space="preserve">因乙方原因使甲方受到政府相关部门、监理单位的处罚，罚款全部由乙方承担，且甲方将对乙方进行等额处罚。 </w:t>
      </w:r>
    </w:p>
    <w:p w14:paraId="1A02E356">
      <w:pPr>
        <w:autoSpaceDE w:val="0"/>
        <w:autoSpaceDN w:val="0"/>
        <w:adjustRightInd w:val="0"/>
        <w:spacing w:line="360" w:lineRule="auto"/>
        <w:ind w:firstLine="540"/>
        <w:jc w:val="left"/>
        <w:rPr>
          <w:rFonts w:hint="eastAsia" w:ascii="华文仿宋" w:hAnsi="华文仿宋" w:eastAsia="华文仿宋" w:cs="华文仿宋"/>
          <w:bCs/>
          <w:sz w:val="24"/>
        </w:rPr>
      </w:pPr>
      <w:r>
        <w:rPr>
          <w:rFonts w:hint="eastAsia" w:ascii="华文仿宋" w:hAnsi="华文仿宋" w:eastAsia="华文仿宋" w:cs="华文仿宋"/>
          <w:bCs/>
          <w:sz w:val="24"/>
          <w:lang w:val="en-US" w:eastAsia="zh-CN"/>
        </w:rPr>
        <w:t>12、</w:t>
      </w:r>
      <w:r>
        <w:rPr>
          <w:rFonts w:hint="eastAsia" w:ascii="华文仿宋" w:hAnsi="华文仿宋" w:eastAsia="华文仿宋" w:cs="华文仿宋"/>
          <w:bCs/>
          <w:sz w:val="24"/>
        </w:rPr>
        <w:t>乙方在施工过程中，若遇甲方设计更改、施工图调整，乙方必须配合，积极组织施工。</w:t>
      </w:r>
    </w:p>
    <w:p w14:paraId="500ED62D">
      <w:pPr>
        <w:autoSpaceDE w:val="0"/>
        <w:autoSpaceDN w:val="0"/>
        <w:adjustRightInd w:val="0"/>
        <w:snapToGrid w:val="0"/>
        <w:spacing w:line="360" w:lineRule="auto"/>
        <w:ind w:firstLine="482" w:firstLineChars="200"/>
        <w:jc w:val="left"/>
        <w:rPr>
          <w:rFonts w:hint="eastAsia" w:ascii="仿宋" w:hAnsi="仿宋" w:eastAsia="仿宋" w:cs="仿宋"/>
          <w:b/>
          <w:bCs w:val="0"/>
          <w:color w:val="auto"/>
          <w:kern w:val="0"/>
          <w:sz w:val="24"/>
          <w:szCs w:val="24"/>
        </w:rPr>
      </w:pPr>
      <w:r>
        <w:rPr>
          <w:rFonts w:hint="eastAsia" w:ascii="仿宋" w:hAnsi="仿宋" w:eastAsia="仿宋" w:cs="仿宋"/>
          <w:b/>
          <w:bCs w:val="0"/>
          <w:color w:val="auto"/>
          <w:sz w:val="24"/>
          <w:szCs w:val="24"/>
          <w:lang w:val="en-US" w:eastAsia="zh-CN"/>
        </w:rPr>
        <w:t>第十条  质量保修</w:t>
      </w:r>
      <w:r>
        <w:rPr>
          <w:rFonts w:hint="eastAsia" w:ascii="仿宋" w:hAnsi="仿宋" w:eastAsia="仿宋" w:cs="仿宋"/>
          <w:b/>
          <w:bCs w:val="0"/>
          <w:color w:val="auto"/>
          <w:kern w:val="0"/>
          <w:sz w:val="24"/>
          <w:szCs w:val="24"/>
        </w:rPr>
        <w:t>：</w:t>
      </w:r>
    </w:p>
    <w:p w14:paraId="3E25C72D">
      <w:pPr>
        <w:autoSpaceDE w:val="0"/>
        <w:autoSpaceDN w:val="0"/>
        <w:adjustRightInd w:val="0"/>
        <w:snapToGrid w:val="0"/>
        <w:spacing w:line="360" w:lineRule="auto"/>
        <w:ind w:left="105" w:leftChars="50" w:right="-336" w:rightChars="-160" w:firstLine="360" w:firstLineChars="150"/>
        <w:jc w:val="left"/>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rPr>
        <w:t>1、</w:t>
      </w:r>
      <w:r>
        <w:rPr>
          <w:rFonts w:hint="eastAsia" w:ascii="华文仿宋" w:hAnsi="华文仿宋" w:eastAsia="华文仿宋" w:cs="华文仿宋"/>
          <w:bCs/>
          <w:kern w:val="2"/>
          <w:sz w:val="24"/>
          <w:szCs w:val="24"/>
        </w:rPr>
        <w:t>本工程免费质量保修期限为</w:t>
      </w:r>
      <w:r>
        <w:rPr>
          <w:rFonts w:hint="eastAsia" w:ascii="华文仿宋" w:hAnsi="华文仿宋" w:eastAsia="华文仿宋" w:cs="华文仿宋"/>
          <w:bCs/>
          <w:kern w:val="2"/>
          <w:sz w:val="24"/>
          <w:szCs w:val="24"/>
          <w:lang w:val="en-US" w:eastAsia="zh-CN"/>
        </w:rPr>
        <w:t>2年</w:t>
      </w:r>
      <w:r>
        <w:rPr>
          <w:rFonts w:hint="eastAsia" w:ascii="华文仿宋" w:hAnsi="华文仿宋" w:eastAsia="华文仿宋" w:cs="华文仿宋"/>
          <w:bCs/>
          <w:kern w:val="2"/>
          <w:sz w:val="24"/>
          <w:szCs w:val="24"/>
        </w:rPr>
        <w:t>，终身有偿维护保养</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自</w:t>
      </w:r>
      <w:r>
        <w:rPr>
          <w:rFonts w:hint="eastAsia" w:ascii="仿宋" w:hAnsi="仿宋" w:eastAsia="仿宋" w:cs="仿宋"/>
          <w:color w:val="auto"/>
          <w:kern w:val="0"/>
          <w:sz w:val="24"/>
          <w:szCs w:val="24"/>
          <w:lang w:val="en-US" w:eastAsia="zh-CN"/>
        </w:rPr>
        <w:t>验收合格</w:t>
      </w:r>
      <w:r>
        <w:rPr>
          <w:rFonts w:hint="eastAsia" w:ascii="仿宋" w:hAnsi="仿宋" w:eastAsia="仿宋" w:cs="仿宋"/>
          <w:color w:val="auto"/>
          <w:kern w:val="0"/>
          <w:sz w:val="24"/>
          <w:szCs w:val="24"/>
        </w:rPr>
        <w:t>之日起</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非正常使用造成的产品损坏不在保修之列</w:t>
      </w:r>
      <w:r>
        <w:rPr>
          <w:rFonts w:hint="eastAsia" w:ascii="仿宋" w:hAnsi="仿宋" w:eastAsia="仿宋" w:cs="仿宋"/>
          <w:color w:val="auto"/>
          <w:sz w:val="24"/>
          <w:szCs w:val="24"/>
          <w:lang w:eastAsia="zh-CN"/>
        </w:rPr>
        <w:t>。</w:t>
      </w:r>
    </w:p>
    <w:p w14:paraId="055CCF0F">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color w:val="auto"/>
          <w:sz w:val="24"/>
          <w:szCs w:val="24"/>
          <w:lang w:val="en-US" w:eastAsia="zh-CN"/>
        </w:rPr>
        <w:t>2、质保期内因甲方使用、管理不当所造成的损坏由甲方承担，乙方提供有偿维修。</w:t>
      </w:r>
    </w:p>
    <w:p w14:paraId="7A40917C">
      <w:pPr>
        <w:spacing w:before="200" w:line="218" w:lineRule="auto"/>
        <w:ind w:left="491"/>
        <w:outlineLvl w:val="1"/>
        <w:rPr>
          <w:rFonts w:ascii="仿宋" w:hAnsi="仿宋" w:eastAsia="仿宋" w:cs="仿宋"/>
          <w:sz w:val="24"/>
          <w:szCs w:val="24"/>
        </w:rPr>
      </w:pPr>
      <w:r>
        <w:rPr>
          <w:rFonts w:ascii="仿宋" w:hAnsi="仿宋" w:eastAsia="仿宋" w:cs="仿宋"/>
          <w:b/>
          <w:bCs/>
          <w:spacing w:val="-8"/>
          <w:sz w:val="24"/>
          <w:szCs w:val="24"/>
        </w:rPr>
        <w:t>第十</w:t>
      </w:r>
      <w:r>
        <w:rPr>
          <w:rFonts w:hint="eastAsia" w:ascii="仿宋" w:hAnsi="仿宋" w:eastAsia="仿宋" w:cs="仿宋"/>
          <w:b/>
          <w:bCs/>
          <w:spacing w:val="-8"/>
          <w:sz w:val="24"/>
          <w:szCs w:val="24"/>
          <w:lang w:val="en-US" w:eastAsia="zh-CN"/>
        </w:rPr>
        <w:t>一</w:t>
      </w:r>
      <w:r>
        <w:rPr>
          <w:rFonts w:ascii="仿宋" w:hAnsi="仿宋" w:eastAsia="仿宋" w:cs="仿宋"/>
          <w:b/>
          <w:bCs/>
          <w:spacing w:val="-8"/>
          <w:sz w:val="24"/>
          <w:szCs w:val="24"/>
        </w:rPr>
        <w:t>条</w:t>
      </w:r>
      <w:r>
        <w:rPr>
          <w:rFonts w:ascii="仿宋" w:hAnsi="仿宋" w:eastAsia="仿宋" w:cs="仿宋"/>
          <w:spacing w:val="23"/>
          <w:sz w:val="24"/>
          <w:szCs w:val="24"/>
        </w:rPr>
        <w:t xml:space="preserve"> </w:t>
      </w:r>
      <w:r>
        <w:rPr>
          <w:rFonts w:ascii="仿宋" w:hAnsi="仿宋" w:eastAsia="仿宋" w:cs="仿宋"/>
          <w:b/>
          <w:bCs/>
          <w:spacing w:val="-8"/>
          <w:sz w:val="24"/>
          <w:szCs w:val="24"/>
        </w:rPr>
        <w:t>违约责任</w:t>
      </w:r>
    </w:p>
    <w:p w14:paraId="0DC227E4">
      <w:pPr>
        <w:spacing w:before="198" w:line="294" w:lineRule="auto"/>
        <w:ind w:right="107" w:firstLine="491"/>
        <w:rPr>
          <w:rFonts w:ascii="仿宋" w:hAnsi="仿宋" w:eastAsia="仿宋" w:cs="仿宋"/>
          <w:sz w:val="24"/>
          <w:szCs w:val="24"/>
        </w:rPr>
      </w:pPr>
      <w:r>
        <w:rPr>
          <w:rFonts w:ascii="仿宋" w:hAnsi="仿宋" w:eastAsia="仿宋" w:cs="仿宋"/>
          <w:spacing w:val="-3"/>
          <w:sz w:val="24"/>
          <w:szCs w:val="24"/>
        </w:rPr>
        <w:t>1、</w:t>
      </w:r>
      <w:r>
        <w:rPr>
          <w:rFonts w:hint="eastAsia" w:ascii="仿宋" w:hAnsi="仿宋" w:eastAsia="仿宋" w:cs="仿宋"/>
          <w:spacing w:val="-3"/>
          <w:sz w:val="24"/>
          <w:szCs w:val="24"/>
          <w:lang w:eastAsia="zh-CN"/>
        </w:rPr>
        <w:t>乙</w:t>
      </w:r>
      <w:r>
        <w:rPr>
          <w:rFonts w:ascii="仿宋" w:hAnsi="仿宋" w:eastAsia="仿宋" w:cs="仿宋"/>
          <w:spacing w:val="-3"/>
          <w:sz w:val="24"/>
          <w:szCs w:val="24"/>
        </w:rPr>
        <w:t>方交付给</w:t>
      </w:r>
      <w:r>
        <w:rPr>
          <w:rFonts w:hint="eastAsia" w:ascii="仿宋" w:hAnsi="仿宋" w:eastAsia="仿宋" w:cs="仿宋"/>
          <w:spacing w:val="-3"/>
          <w:sz w:val="24"/>
          <w:szCs w:val="24"/>
          <w:lang w:eastAsia="zh-CN"/>
        </w:rPr>
        <w:t>甲</w:t>
      </w:r>
      <w:r>
        <w:rPr>
          <w:rFonts w:ascii="仿宋" w:hAnsi="仿宋" w:eastAsia="仿宋" w:cs="仿宋"/>
          <w:spacing w:val="-3"/>
          <w:sz w:val="24"/>
          <w:szCs w:val="24"/>
        </w:rPr>
        <w:t>方的货物存在质量问题的或质量不符合国家标准</w:t>
      </w:r>
      <w:r>
        <w:rPr>
          <w:rFonts w:ascii="仿宋" w:hAnsi="仿宋" w:eastAsia="仿宋" w:cs="仿宋"/>
          <w:spacing w:val="-4"/>
          <w:sz w:val="24"/>
          <w:szCs w:val="24"/>
        </w:rPr>
        <w:t>的由</w:t>
      </w:r>
      <w:r>
        <w:rPr>
          <w:rFonts w:hint="eastAsia" w:ascii="仿宋" w:hAnsi="仿宋" w:eastAsia="仿宋" w:cs="仿宋"/>
          <w:spacing w:val="-4"/>
          <w:sz w:val="24"/>
          <w:szCs w:val="24"/>
          <w:lang w:eastAsia="zh-CN"/>
        </w:rPr>
        <w:t>乙</w:t>
      </w:r>
      <w:r>
        <w:rPr>
          <w:rFonts w:ascii="仿宋" w:hAnsi="仿宋" w:eastAsia="仿宋" w:cs="仿宋"/>
          <w:spacing w:val="-4"/>
          <w:sz w:val="24"/>
          <w:szCs w:val="24"/>
        </w:rPr>
        <w:t>方承担</w:t>
      </w:r>
      <w:r>
        <w:rPr>
          <w:rFonts w:hint="eastAsia" w:ascii="仿宋" w:hAnsi="仿宋" w:eastAsia="仿宋" w:cs="仿宋"/>
          <w:spacing w:val="-4"/>
          <w:sz w:val="24"/>
          <w:szCs w:val="24"/>
          <w:lang w:eastAsia="zh-CN"/>
        </w:rPr>
        <w:t>甲</w:t>
      </w:r>
      <w:r>
        <w:rPr>
          <w:rFonts w:ascii="仿宋" w:hAnsi="仿宋" w:eastAsia="仿宋" w:cs="仿宋"/>
          <w:spacing w:val="-4"/>
          <w:sz w:val="24"/>
          <w:szCs w:val="24"/>
        </w:rPr>
        <w:t>方由此</w:t>
      </w:r>
      <w:r>
        <w:rPr>
          <w:rFonts w:ascii="仿宋" w:hAnsi="仿宋" w:eastAsia="仿宋" w:cs="仿宋"/>
          <w:spacing w:val="-5"/>
          <w:sz w:val="24"/>
          <w:szCs w:val="24"/>
        </w:rPr>
        <w:t>造成的一切损失。</w:t>
      </w:r>
    </w:p>
    <w:p w14:paraId="115CF663">
      <w:pPr>
        <w:spacing w:before="195" w:line="331" w:lineRule="auto"/>
        <w:ind w:right="95" w:firstLine="475"/>
        <w:rPr>
          <w:rFonts w:ascii="仿宋" w:hAnsi="仿宋" w:eastAsia="仿宋" w:cs="仿宋"/>
          <w:sz w:val="24"/>
          <w:szCs w:val="24"/>
        </w:rPr>
      </w:pPr>
      <w:r>
        <w:rPr>
          <w:rFonts w:ascii="仿宋" w:hAnsi="仿宋" w:eastAsia="仿宋" w:cs="仿宋"/>
          <w:spacing w:val="-5"/>
          <w:sz w:val="24"/>
          <w:szCs w:val="24"/>
        </w:rPr>
        <w:t>2、因</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方的产品存在缺陷或质量问题造成使</w:t>
      </w:r>
      <w:r>
        <w:rPr>
          <w:rFonts w:ascii="仿宋" w:hAnsi="仿宋" w:eastAsia="仿宋" w:cs="仿宋"/>
          <w:spacing w:val="-6"/>
          <w:sz w:val="24"/>
          <w:szCs w:val="24"/>
        </w:rPr>
        <w:t>用人或第三人人身损害、财产损失的， 使用</w:t>
      </w:r>
      <w:r>
        <w:rPr>
          <w:rFonts w:ascii="仿宋" w:hAnsi="仿宋" w:eastAsia="仿宋" w:cs="仿宋"/>
          <w:sz w:val="24"/>
          <w:szCs w:val="24"/>
        </w:rPr>
        <w:t xml:space="preserve"> 人或第三人产生的医疗费、治疗期间的护理费、因误工减少的收入、财产损失等费用由</w:t>
      </w:r>
      <w:r>
        <w:rPr>
          <w:rFonts w:hint="eastAsia" w:ascii="仿宋" w:hAnsi="仿宋" w:eastAsia="仿宋" w:cs="仿宋"/>
          <w:sz w:val="24"/>
          <w:szCs w:val="24"/>
          <w:lang w:eastAsia="zh-CN"/>
        </w:rPr>
        <w:t>乙</w:t>
      </w:r>
      <w:r>
        <w:rPr>
          <w:rFonts w:ascii="仿宋" w:hAnsi="仿宋" w:eastAsia="仿宋" w:cs="仿宋"/>
          <w:sz w:val="24"/>
          <w:szCs w:val="24"/>
        </w:rPr>
        <w:t>方承担。如</w:t>
      </w:r>
      <w:r>
        <w:rPr>
          <w:rFonts w:hint="eastAsia" w:ascii="仿宋" w:hAnsi="仿宋" w:eastAsia="仿宋" w:cs="仿宋"/>
          <w:sz w:val="24"/>
          <w:szCs w:val="24"/>
          <w:lang w:eastAsia="zh-CN"/>
        </w:rPr>
        <w:t>甲</w:t>
      </w:r>
      <w:r>
        <w:rPr>
          <w:rFonts w:ascii="仿宋" w:hAnsi="仿宋" w:eastAsia="仿宋" w:cs="仿宋"/>
          <w:sz w:val="24"/>
          <w:szCs w:val="24"/>
        </w:rPr>
        <w:t>方承担赔偿责任后，</w:t>
      </w:r>
      <w:r>
        <w:rPr>
          <w:rFonts w:hint="eastAsia" w:ascii="仿宋" w:hAnsi="仿宋" w:eastAsia="仿宋" w:cs="仿宋"/>
          <w:sz w:val="24"/>
          <w:szCs w:val="24"/>
          <w:lang w:eastAsia="zh-CN"/>
        </w:rPr>
        <w:t>甲</w:t>
      </w:r>
      <w:r>
        <w:rPr>
          <w:rFonts w:ascii="仿宋" w:hAnsi="仿宋" w:eastAsia="仿宋" w:cs="仿宋"/>
          <w:sz w:val="24"/>
          <w:szCs w:val="24"/>
        </w:rPr>
        <w:t>方有权直接从应支付给</w:t>
      </w:r>
      <w:r>
        <w:rPr>
          <w:rFonts w:hint="eastAsia" w:ascii="仿宋" w:hAnsi="仿宋" w:eastAsia="仿宋" w:cs="仿宋"/>
          <w:sz w:val="24"/>
          <w:szCs w:val="24"/>
          <w:lang w:eastAsia="zh-CN"/>
        </w:rPr>
        <w:t>乙</w:t>
      </w:r>
      <w:r>
        <w:rPr>
          <w:rFonts w:ascii="仿宋" w:hAnsi="仿宋" w:eastAsia="仿宋" w:cs="仿宋"/>
          <w:sz w:val="24"/>
          <w:szCs w:val="24"/>
        </w:rPr>
        <w:t>方的款项中扣除，</w:t>
      </w:r>
      <w:r>
        <w:rPr>
          <w:rFonts w:ascii="仿宋" w:hAnsi="仿宋" w:eastAsia="仿宋" w:cs="仿宋"/>
          <w:spacing w:val="-1"/>
          <w:sz w:val="24"/>
          <w:szCs w:val="24"/>
        </w:rPr>
        <w:t>不足部分，</w:t>
      </w:r>
      <w:r>
        <w:rPr>
          <w:rFonts w:hint="eastAsia" w:ascii="仿宋" w:hAnsi="仿宋" w:eastAsia="仿宋" w:cs="仿宋"/>
          <w:spacing w:val="-1"/>
          <w:sz w:val="24"/>
          <w:szCs w:val="24"/>
          <w:lang w:eastAsia="zh-CN"/>
        </w:rPr>
        <w:t>甲</w:t>
      </w:r>
      <w:r>
        <w:rPr>
          <w:rFonts w:ascii="仿宋" w:hAnsi="仿宋" w:eastAsia="仿宋" w:cs="仿宋"/>
          <w:spacing w:val="-4"/>
          <w:sz w:val="24"/>
          <w:szCs w:val="24"/>
        </w:rPr>
        <w:t>方依法向</w:t>
      </w:r>
      <w:r>
        <w:rPr>
          <w:rFonts w:hint="eastAsia" w:ascii="仿宋" w:hAnsi="仿宋" w:eastAsia="仿宋" w:cs="仿宋"/>
          <w:spacing w:val="-4"/>
          <w:sz w:val="24"/>
          <w:szCs w:val="24"/>
          <w:lang w:eastAsia="zh-CN"/>
        </w:rPr>
        <w:t>乙</w:t>
      </w:r>
      <w:r>
        <w:rPr>
          <w:rFonts w:ascii="仿宋" w:hAnsi="仿宋" w:eastAsia="仿宋" w:cs="仿宋"/>
          <w:spacing w:val="-4"/>
          <w:sz w:val="24"/>
          <w:szCs w:val="24"/>
        </w:rPr>
        <w:t>方进行追偿。</w:t>
      </w:r>
    </w:p>
    <w:p w14:paraId="598AE5E4">
      <w:pPr>
        <w:spacing w:before="195" w:line="331" w:lineRule="auto"/>
        <w:ind w:right="95" w:firstLine="475"/>
        <w:rPr>
          <w:rFonts w:ascii="仿宋" w:hAnsi="仿宋" w:eastAsia="仿宋" w:cs="仿宋"/>
          <w:spacing w:val="-5"/>
          <w:sz w:val="24"/>
          <w:szCs w:val="24"/>
        </w:rPr>
      </w:pPr>
      <w:r>
        <w:rPr>
          <w:rFonts w:ascii="仿宋" w:hAnsi="仿宋" w:eastAsia="仿宋" w:cs="仿宋"/>
          <w:spacing w:val="-5"/>
          <w:sz w:val="24"/>
          <w:szCs w:val="24"/>
        </w:rPr>
        <w:t>3、</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方未在本合同约定的期限内</w:t>
      </w:r>
      <w:r>
        <w:rPr>
          <w:rFonts w:hint="eastAsia" w:ascii="仿宋" w:hAnsi="仿宋" w:eastAsia="仿宋" w:cs="仿宋"/>
          <w:spacing w:val="-5"/>
          <w:sz w:val="24"/>
          <w:szCs w:val="24"/>
          <w:lang w:val="en-US" w:eastAsia="zh-CN"/>
        </w:rPr>
        <w:t>完工</w:t>
      </w:r>
      <w:r>
        <w:rPr>
          <w:rFonts w:ascii="仿宋" w:hAnsi="仿宋" w:eastAsia="仿宋" w:cs="仿宋"/>
          <w:spacing w:val="-5"/>
          <w:sz w:val="24"/>
          <w:szCs w:val="24"/>
        </w:rPr>
        <w:t>的或未在</w:t>
      </w:r>
      <w:r>
        <w:rPr>
          <w:rFonts w:hint="eastAsia" w:ascii="仿宋" w:hAnsi="仿宋" w:eastAsia="仿宋" w:cs="仿宋"/>
          <w:spacing w:val="-5"/>
          <w:sz w:val="24"/>
          <w:szCs w:val="24"/>
          <w:lang w:eastAsia="zh-CN"/>
        </w:rPr>
        <w:t>甲</w:t>
      </w:r>
      <w:r>
        <w:rPr>
          <w:rFonts w:ascii="仿宋" w:hAnsi="仿宋" w:eastAsia="仿宋" w:cs="仿宋"/>
          <w:spacing w:val="-5"/>
          <w:sz w:val="24"/>
          <w:szCs w:val="24"/>
        </w:rPr>
        <w:t>方给定的期限内</w:t>
      </w:r>
      <w:r>
        <w:rPr>
          <w:rFonts w:hint="eastAsia" w:ascii="仿宋" w:hAnsi="仿宋" w:eastAsia="仿宋" w:cs="仿宋"/>
          <w:spacing w:val="-5"/>
          <w:sz w:val="24"/>
          <w:szCs w:val="24"/>
          <w:lang w:val="en-US" w:eastAsia="zh-CN"/>
        </w:rPr>
        <w:t>完工</w:t>
      </w:r>
      <w:r>
        <w:rPr>
          <w:rFonts w:ascii="仿宋" w:hAnsi="仿宋" w:eastAsia="仿宋" w:cs="仿宋"/>
          <w:spacing w:val="-5"/>
          <w:sz w:val="24"/>
          <w:szCs w:val="24"/>
        </w:rPr>
        <w:t>的，视为</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方违约，</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方应向</w:t>
      </w:r>
      <w:r>
        <w:rPr>
          <w:rFonts w:hint="eastAsia" w:ascii="仿宋" w:hAnsi="仿宋" w:eastAsia="仿宋" w:cs="仿宋"/>
          <w:spacing w:val="-5"/>
          <w:sz w:val="24"/>
          <w:szCs w:val="24"/>
          <w:lang w:eastAsia="zh-CN"/>
        </w:rPr>
        <w:t>甲</w:t>
      </w:r>
      <w:r>
        <w:rPr>
          <w:rFonts w:ascii="仿宋" w:hAnsi="仿宋" w:eastAsia="仿宋" w:cs="仿宋"/>
          <w:spacing w:val="-5"/>
          <w:sz w:val="24"/>
          <w:szCs w:val="24"/>
        </w:rPr>
        <w:t>方支付本合同约定总金额 10%的违约金。</w:t>
      </w:r>
    </w:p>
    <w:p w14:paraId="569E358D">
      <w:pPr>
        <w:spacing w:before="195" w:line="331" w:lineRule="auto"/>
        <w:ind w:right="95" w:firstLine="475"/>
        <w:rPr>
          <w:rFonts w:ascii="仿宋" w:hAnsi="仿宋" w:eastAsia="仿宋" w:cs="仿宋"/>
          <w:sz w:val="24"/>
          <w:szCs w:val="24"/>
        </w:rPr>
      </w:pPr>
      <w:r>
        <w:rPr>
          <w:rFonts w:hint="eastAsia" w:ascii="仿宋" w:hAnsi="仿宋" w:eastAsia="仿宋" w:cs="仿宋"/>
          <w:spacing w:val="-5"/>
          <w:sz w:val="24"/>
          <w:szCs w:val="24"/>
          <w:lang w:val="en-US" w:eastAsia="zh-CN"/>
        </w:rPr>
        <w:t>4、</w:t>
      </w:r>
      <w:r>
        <w:rPr>
          <w:rFonts w:ascii="仿宋" w:hAnsi="仿宋" w:eastAsia="仿宋" w:cs="仿宋"/>
          <w:spacing w:val="-5"/>
          <w:sz w:val="24"/>
          <w:szCs w:val="24"/>
        </w:rPr>
        <w:t>逾期超过 5 天未完成交付的，</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方在承担违约责任同时，</w:t>
      </w:r>
      <w:r>
        <w:rPr>
          <w:rFonts w:hint="eastAsia" w:ascii="仿宋" w:hAnsi="仿宋" w:eastAsia="仿宋" w:cs="仿宋"/>
          <w:spacing w:val="-5"/>
          <w:sz w:val="24"/>
          <w:szCs w:val="24"/>
          <w:lang w:eastAsia="zh-CN"/>
        </w:rPr>
        <w:t>甲</w:t>
      </w:r>
      <w:r>
        <w:rPr>
          <w:rFonts w:ascii="仿宋" w:hAnsi="仿宋" w:eastAsia="仿宋" w:cs="仿宋"/>
          <w:spacing w:val="-5"/>
          <w:sz w:val="24"/>
          <w:szCs w:val="24"/>
        </w:rPr>
        <w:t xml:space="preserve">方有权解除本合同，并拒绝 </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方履行本合同约定义务。</w:t>
      </w:r>
      <w:r>
        <w:rPr>
          <w:rFonts w:hint="eastAsia" w:ascii="仿宋" w:hAnsi="仿宋" w:eastAsia="仿宋" w:cs="仿宋"/>
          <w:spacing w:val="-5"/>
          <w:sz w:val="24"/>
          <w:szCs w:val="24"/>
          <w:lang w:eastAsia="zh-CN"/>
        </w:rPr>
        <w:t>甲</w:t>
      </w:r>
      <w:r>
        <w:rPr>
          <w:rFonts w:ascii="仿宋" w:hAnsi="仿宋" w:eastAsia="仿宋" w:cs="仿宋"/>
          <w:spacing w:val="-5"/>
          <w:sz w:val="24"/>
          <w:szCs w:val="24"/>
        </w:rPr>
        <w:t>方选择解除合同的，</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方应当在</w:t>
      </w:r>
      <w:r>
        <w:rPr>
          <w:rFonts w:hint="eastAsia" w:ascii="仿宋" w:hAnsi="仿宋" w:eastAsia="仿宋" w:cs="仿宋"/>
          <w:spacing w:val="-5"/>
          <w:sz w:val="24"/>
          <w:szCs w:val="24"/>
          <w:lang w:eastAsia="zh-CN"/>
        </w:rPr>
        <w:t>甲</w:t>
      </w:r>
      <w:r>
        <w:rPr>
          <w:rFonts w:ascii="仿宋" w:hAnsi="仿宋" w:eastAsia="仿宋" w:cs="仿宋"/>
          <w:spacing w:val="-5"/>
          <w:sz w:val="24"/>
          <w:szCs w:val="24"/>
        </w:rPr>
        <w:t>方解除合同之日起 3 个</w:t>
      </w:r>
      <w:r>
        <w:rPr>
          <w:rFonts w:hint="eastAsia" w:ascii="仿宋" w:hAnsi="仿宋" w:eastAsia="仿宋" w:cs="仿宋"/>
          <w:spacing w:val="-5"/>
          <w:sz w:val="24"/>
          <w:szCs w:val="24"/>
          <w:lang w:eastAsia="zh-CN"/>
        </w:rPr>
        <w:t>工作日</w:t>
      </w:r>
      <w:r>
        <w:rPr>
          <w:rFonts w:ascii="仿宋" w:hAnsi="仿宋" w:eastAsia="仿宋" w:cs="仿宋"/>
          <w:spacing w:val="-5"/>
          <w:sz w:val="24"/>
          <w:szCs w:val="24"/>
        </w:rPr>
        <w:t>内退还</w:t>
      </w:r>
      <w:r>
        <w:rPr>
          <w:rFonts w:hint="eastAsia" w:ascii="仿宋" w:hAnsi="仿宋" w:eastAsia="仿宋" w:cs="仿宋"/>
          <w:spacing w:val="-5"/>
          <w:sz w:val="24"/>
          <w:szCs w:val="24"/>
          <w:lang w:eastAsia="zh-CN"/>
        </w:rPr>
        <w:t>甲</w:t>
      </w:r>
      <w:r>
        <w:rPr>
          <w:rFonts w:ascii="仿宋" w:hAnsi="仿宋" w:eastAsia="仿宋" w:cs="仿宋"/>
          <w:spacing w:val="-5"/>
          <w:sz w:val="24"/>
          <w:szCs w:val="24"/>
        </w:rPr>
        <w:t>方已支付的款项，未按期退还的，</w:t>
      </w:r>
      <w:r>
        <w:rPr>
          <w:rFonts w:hint="eastAsia" w:ascii="仿宋" w:hAnsi="仿宋" w:eastAsia="仿宋" w:cs="仿宋"/>
          <w:spacing w:val="-5"/>
          <w:sz w:val="24"/>
          <w:szCs w:val="24"/>
          <w:lang w:eastAsia="zh-CN"/>
        </w:rPr>
        <w:t>乙</w:t>
      </w:r>
      <w:r>
        <w:rPr>
          <w:rFonts w:ascii="仿宋" w:hAnsi="仿宋" w:eastAsia="仿宋" w:cs="仿宋"/>
          <w:spacing w:val="-5"/>
          <w:sz w:val="24"/>
          <w:szCs w:val="24"/>
        </w:rPr>
        <w:t>方应向</w:t>
      </w:r>
      <w:r>
        <w:rPr>
          <w:rFonts w:hint="eastAsia" w:ascii="仿宋" w:hAnsi="仿宋" w:eastAsia="仿宋" w:cs="仿宋"/>
          <w:spacing w:val="-5"/>
          <w:sz w:val="24"/>
          <w:szCs w:val="24"/>
          <w:lang w:eastAsia="zh-CN"/>
        </w:rPr>
        <w:t>甲</w:t>
      </w:r>
      <w:r>
        <w:rPr>
          <w:rFonts w:ascii="仿宋" w:hAnsi="仿宋" w:eastAsia="仿宋" w:cs="仿宋"/>
          <w:spacing w:val="-5"/>
          <w:sz w:val="24"/>
          <w:szCs w:val="24"/>
        </w:rPr>
        <w:t>方支付逾期付款利息，逾期付款利 息以应当退还的款项为基数按银行业拆借中心一年期贷市场报价款利率的 4 倍计算至款项退 还完</w:t>
      </w:r>
      <w:r>
        <w:rPr>
          <w:rFonts w:ascii="仿宋" w:hAnsi="仿宋" w:eastAsia="仿宋" w:cs="仿宋"/>
          <w:spacing w:val="-7"/>
          <w:sz w:val="24"/>
          <w:szCs w:val="24"/>
        </w:rPr>
        <w:t>毕之日止。</w:t>
      </w:r>
    </w:p>
    <w:p w14:paraId="3DFDA02A">
      <w:pPr>
        <w:spacing w:line="217" w:lineRule="auto"/>
        <w:ind w:left="583"/>
        <w:rPr>
          <w:rFonts w:ascii="仿宋" w:hAnsi="仿宋" w:eastAsia="仿宋" w:cs="仿宋"/>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w:t>
      </w:r>
      <w:r>
        <w:rPr>
          <w:rFonts w:hint="eastAsia" w:ascii="华文仿宋" w:hAnsi="华文仿宋" w:eastAsia="华文仿宋" w:cs="华文仿宋"/>
          <w:bCs/>
          <w:kern w:val="2"/>
          <w:sz w:val="24"/>
          <w:szCs w:val="24"/>
        </w:rPr>
        <w:t>乙方不履行或不按约定履行合同义务时，乙方应赔偿因其违约给甲方造成的经济损失，延误的乙方工作时间不予顺延。</w:t>
      </w:r>
    </w:p>
    <w:p w14:paraId="2BDAA49D">
      <w:pPr>
        <w:spacing w:before="196" w:line="293" w:lineRule="auto"/>
        <w:ind w:left="112" w:firstLine="476"/>
        <w:rPr>
          <w:rFonts w:hint="eastAsia" w:ascii="华文仿宋" w:hAnsi="华文仿宋" w:eastAsia="华文仿宋" w:cs="华文仿宋"/>
          <w:bCs/>
          <w:kern w:val="2"/>
          <w:sz w:val="24"/>
          <w:szCs w:val="24"/>
        </w:rPr>
      </w:pPr>
      <w:r>
        <w:rPr>
          <w:rFonts w:hint="eastAsia" w:ascii="仿宋" w:hAnsi="仿宋" w:eastAsia="仿宋" w:cs="仿宋"/>
          <w:spacing w:val="-5"/>
          <w:sz w:val="24"/>
          <w:szCs w:val="24"/>
          <w:lang w:val="en-US" w:eastAsia="zh-CN"/>
        </w:rPr>
        <w:t>6</w:t>
      </w:r>
      <w:r>
        <w:rPr>
          <w:rFonts w:ascii="仿宋" w:hAnsi="仿宋" w:eastAsia="仿宋" w:cs="仿宋"/>
          <w:spacing w:val="-5"/>
          <w:sz w:val="24"/>
          <w:szCs w:val="24"/>
        </w:rPr>
        <w:t>、</w:t>
      </w:r>
      <w:r>
        <w:rPr>
          <w:rFonts w:hint="eastAsia" w:ascii="华文仿宋" w:hAnsi="华文仿宋" w:eastAsia="华文仿宋" w:cs="华文仿宋"/>
          <w:bCs/>
          <w:kern w:val="2"/>
          <w:sz w:val="24"/>
          <w:szCs w:val="24"/>
        </w:rPr>
        <w:t>乙方</w:t>
      </w:r>
      <w:r>
        <w:rPr>
          <w:rFonts w:hint="eastAsia" w:ascii="仿宋" w:hAnsi="仿宋" w:eastAsia="仿宋" w:cs="仿宋"/>
          <w:spacing w:val="-5"/>
          <w:sz w:val="24"/>
          <w:szCs w:val="24"/>
          <w:lang w:val="en-US" w:eastAsia="zh-CN"/>
        </w:rPr>
        <w:t>进场</w:t>
      </w:r>
      <w:r>
        <w:rPr>
          <w:rFonts w:ascii="仿宋" w:hAnsi="仿宋" w:eastAsia="仿宋" w:cs="仿宋"/>
          <w:spacing w:val="-5"/>
          <w:sz w:val="24"/>
          <w:szCs w:val="24"/>
        </w:rPr>
        <w:t>的材料</w:t>
      </w:r>
      <w:r>
        <w:rPr>
          <w:rFonts w:hint="eastAsia" w:ascii="仿宋" w:hAnsi="仿宋" w:eastAsia="仿宋" w:cs="仿宋"/>
          <w:spacing w:val="-5"/>
          <w:sz w:val="24"/>
          <w:szCs w:val="24"/>
          <w:lang w:val="en-US" w:eastAsia="zh-CN"/>
        </w:rPr>
        <w:t>及</w:t>
      </w:r>
      <w:r>
        <w:rPr>
          <w:rFonts w:hint="eastAsia" w:ascii="华文仿宋" w:hAnsi="华文仿宋" w:eastAsia="华文仿宋" w:cs="华文仿宋"/>
          <w:bCs/>
          <w:kern w:val="2"/>
          <w:sz w:val="24"/>
          <w:szCs w:val="24"/>
        </w:rPr>
        <w:t>施工质量不符合本合同约定的质量标准</w:t>
      </w:r>
      <w:r>
        <w:rPr>
          <w:rFonts w:ascii="仿宋" w:hAnsi="仿宋" w:eastAsia="仿宋" w:cs="仿宋"/>
          <w:spacing w:val="-5"/>
          <w:sz w:val="24"/>
          <w:szCs w:val="24"/>
        </w:rPr>
        <w:t>、技术标准的或</w:t>
      </w:r>
      <w:r>
        <w:rPr>
          <w:rFonts w:ascii="仿宋" w:hAnsi="仿宋" w:eastAsia="仿宋" w:cs="仿宋"/>
          <w:spacing w:val="-6"/>
          <w:sz w:val="24"/>
          <w:szCs w:val="24"/>
        </w:rPr>
        <w:t>存在质量瑕疵等情形的</w:t>
      </w:r>
      <w:r>
        <w:rPr>
          <w:rFonts w:hint="eastAsia" w:ascii="华文仿宋" w:hAnsi="华文仿宋" w:eastAsia="华文仿宋" w:cs="华文仿宋"/>
          <w:bCs/>
          <w:kern w:val="2"/>
          <w:sz w:val="24"/>
          <w:szCs w:val="24"/>
        </w:rPr>
        <w:t>又未在甲方规定的时间内整改完毕，乙方应向甲方支付</w:t>
      </w:r>
      <w:r>
        <w:rPr>
          <w:rFonts w:hint="eastAsia" w:ascii="华文仿宋" w:hAnsi="华文仿宋" w:eastAsia="华文仿宋" w:cs="华文仿宋"/>
          <w:bCs/>
          <w:color w:val="auto"/>
          <w:kern w:val="2"/>
          <w:sz w:val="24"/>
          <w:szCs w:val="24"/>
          <w:lang w:val="en-US" w:eastAsia="zh-CN"/>
        </w:rPr>
        <w:t>结算</w:t>
      </w:r>
      <w:r>
        <w:rPr>
          <w:rFonts w:hint="eastAsia" w:ascii="华文仿宋" w:hAnsi="华文仿宋" w:eastAsia="华文仿宋" w:cs="华文仿宋"/>
          <w:bCs/>
          <w:color w:val="auto"/>
          <w:kern w:val="2"/>
          <w:sz w:val="24"/>
          <w:szCs w:val="24"/>
          <w:lang w:eastAsia="zh-CN"/>
        </w:rPr>
        <w:t>金额</w:t>
      </w:r>
      <w:r>
        <w:rPr>
          <w:rFonts w:hint="eastAsia" w:ascii="华文仿宋" w:hAnsi="华文仿宋" w:eastAsia="华文仿宋" w:cs="华文仿宋"/>
          <w:bCs/>
          <w:color w:val="auto"/>
          <w:kern w:val="2"/>
          <w:sz w:val="24"/>
          <w:szCs w:val="24"/>
        </w:rPr>
        <w:t>10%违约</w:t>
      </w:r>
      <w:r>
        <w:rPr>
          <w:rFonts w:hint="eastAsia" w:ascii="华文仿宋" w:hAnsi="华文仿宋" w:eastAsia="华文仿宋" w:cs="华文仿宋"/>
          <w:bCs/>
          <w:kern w:val="2"/>
          <w:sz w:val="24"/>
          <w:szCs w:val="24"/>
        </w:rPr>
        <w:t>金。</w:t>
      </w:r>
      <w:r>
        <w:rPr>
          <w:rFonts w:ascii="仿宋" w:hAnsi="仿宋" w:eastAsia="仿宋" w:cs="仿宋"/>
          <w:spacing w:val="-2"/>
          <w:sz w:val="24"/>
          <w:szCs w:val="24"/>
        </w:rPr>
        <w:t>并根据国家相</w:t>
      </w:r>
      <w:r>
        <w:rPr>
          <w:rFonts w:ascii="仿宋" w:hAnsi="仿宋" w:eastAsia="仿宋" w:cs="仿宋"/>
          <w:spacing w:val="-3"/>
          <w:sz w:val="24"/>
          <w:szCs w:val="24"/>
        </w:rPr>
        <w:t>关法律规定赔偿</w:t>
      </w:r>
      <w:r>
        <w:rPr>
          <w:rFonts w:hint="eastAsia" w:ascii="仿宋" w:hAnsi="仿宋" w:eastAsia="仿宋" w:cs="仿宋"/>
          <w:spacing w:val="-3"/>
          <w:sz w:val="24"/>
          <w:szCs w:val="24"/>
          <w:lang w:eastAsia="zh-CN"/>
        </w:rPr>
        <w:t>甲</w:t>
      </w:r>
      <w:r>
        <w:rPr>
          <w:rFonts w:ascii="仿宋" w:hAnsi="仿宋" w:eastAsia="仿宋" w:cs="仿宋"/>
          <w:spacing w:val="-3"/>
          <w:sz w:val="24"/>
          <w:szCs w:val="24"/>
        </w:rPr>
        <w:t>方相关损失。</w:t>
      </w:r>
    </w:p>
    <w:p w14:paraId="7FAA1B04">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7、</w:t>
      </w:r>
      <w:r>
        <w:rPr>
          <w:rFonts w:hint="eastAsia" w:ascii="华文仿宋" w:hAnsi="华文仿宋" w:eastAsia="华文仿宋" w:cs="华文仿宋"/>
          <w:bCs/>
          <w:kern w:val="2"/>
          <w:sz w:val="24"/>
          <w:szCs w:val="24"/>
        </w:rPr>
        <w:t>如甲方未按照本合同履行责任, 乙方应予以提醒, 甲方应履行责任或给予解释，否则, 甲方应给予乙方合理的补偿。</w:t>
      </w:r>
    </w:p>
    <w:p w14:paraId="52E495A2">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8、</w:t>
      </w:r>
      <w:r>
        <w:rPr>
          <w:rFonts w:hint="eastAsia" w:ascii="华文仿宋" w:hAnsi="华文仿宋" w:eastAsia="华文仿宋" w:cs="华文仿宋"/>
          <w:bCs/>
          <w:kern w:val="2"/>
          <w:sz w:val="24"/>
          <w:szCs w:val="24"/>
        </w:rPr>
        <w:t xml:space="preserve"> 甲、乙双方应严格履行合同规定的各项条款，如合同一方违约，由违约方承担责任，并参照</w:t>
      </w:r>
      <w:r>
        <w:rPr>
          <w:rFonts w:hint="eastAsia" w:ascii="华文仿宋" w:hAnsi="华文仿宋" w:eastAsia="华文仿宋" w:cs="华文仿宋"/>
          <w:bCs/>
          <w:kern w:val="2"/>
          <w:sz w:val="24"/>
          <w:szCs w:val="24"/>
          <w:lang w:eastAsia="zh-CN"/>
        </w:rPr>
        <w:t>民法典</w:t>
      </w:r>
      <w:r>
        <w:rPr>
          <w:rFonts w:hint="eastAsia" w:ascii="华文仿宋" w:hAnsi="华文仿宋" w:eastAsia="华文仿宋" w:cs="华文仿宋"/>
          <w:bCs/>
          <w:kern w:val="2"/>
          <w:sz w:val="24"/>
          <w:szCs w:val="24"/>
        </w:rPr>
        <w:t>及双方商定的有关条款赔偿经济损失。一方违约后，另一方要求违约方继续履行合同时，违约方承担违约责任后仍应继续履行合同。</w:t>
      </w:r>
    </w:p>
    <w:p w14:paraId="454B495F">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9、</w:t>
      </w:r>
      <w:r>
        <w:rPr>
          <w:rFonts w:hint="eastAsia" w:ascii="华文仿宋" w:hAnsi="华文仿宋" w:eastAsia="华文仿宋" w:cs="华文仿宋"/>
          <w:bCs/>
          <w:kern w:val="2"/>
          <w:sz w:val="24"/>
          <w:szCs w:val="24"/>
        </w:rPr>
        <w:t>乙方须按时提供增值税专用发票，保证发票真实、足额、有效。</w:t>
      </w:r>
    </w:p>
    <w:p w14:paraId="25ADFB5C">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10、</w:t>
      </w:r>
      <w:r>
        <w:rPr>
          <w:rFonts w:hint="eastAsia" w:ascii="华文仿宋" w:hAnsi="华文仿宋" w:eastAsia="华文仿宋" w:cs="华文仿宋"/>
          <w:bCs/>
          <w:kern w:val="2"/>
          <w:sz w:val="24"/>
          <w:szCs w:val="24"/>
        </w:rPr>
        <w:t>乙方向甲方开具增值税专用发票， 甲方凭乙方提</w:t>
      </w:r>
      <w:r>
        <w:rPr>
          <w:rFonts w:hint="eastAsia" w:ascii="华文仿宋" w:hAnsi="华文仿宋" w:eastAsia="华文仿宋" w:cs="华文仿宋"/>
          <w:bCs/>
          <w:kern w:val="2"/>
          <w:sz w:val="24"/>
          <w:szCs w:val="24"/>
          <w:lang w:eastAsia="zh-CN"/>
        </w:rPr>
        <w:t>供的</w:t>
      </w:r>
      <w:r>
        <w:rPr>
          <w:rFonts w:hint="eastAsia" w:ascii="华文仿宋" w:hAnsi="华文仿宋" w:eastAsia="华文仿宋" w:cs="华文仿宋"/>
          <w:bCs/>
          <w:kern w:val="2"/>
          <w:sz w:val="24"/>
          <w:szCs w:val="24"/>
        </w:rPr>
        <w:t>真实有</w:t>
      </w:r>
      <w:r>
        <w:rPr>
          <w:rFonts w:hint="eastAsia" w:ascii="华文仿宋" w:hAnsi="华文仿宋" w:eastAsia="华文仿宋" w:cs="华文仿宋"/>
          <w:bCs/>
          <w:kern w:val="2"/>
          <w:sz w:val="24"/>
          <w:szCs w:val="24"/>
          <w:lang w:eastAsia="zh-CN"/>
        </w:rPr>
        <w:t>效的</w:t>
      </w:r>
      <w:r>
        <w:rPr>
          <w:rFonts w:hint="eastAsia" w:ascii="华文仿宋" w:hAnsi="华文仿宋" w:eastAsia="华文仿宋" w:cs="华文仿宋"/>
          <w:bCs/>
          <w:kern w:val="2"/>
          <w:sz w:val="24"/>
          <w:szCs w:val="24"/>
        </w:rPr>
        <w:t>增值税  专用发票向其支付货款，乙方必须确保发票票面信息全部真实，相关材料品目、 价款等内容与本合同相一致。若乙方虚开、提供虚假增值税专用发票，甲方有 权要求乙方赔偿甲方由此造成的损失。</w:t>
      </w:r>
    </w:p>
    <w:p w14:paraId="393F475D">
      <w:pPr>
        <w:pStyle w:val="3"/>
        <w:spacing w:line="360" w:lineRule="auto"/>
        <w:ind w:firstLine="470" w:firstLineChars="196"/>
        <w:rPr>
          <w:rFonts w:ascii="仿宋" w:hAnsi="仿宋" w:eastAsia="仿宋" w:cs="仿宋"/>
          <w:spacing w:val="-3"/>
          <w:sz w:val="24"/>
          <w:szCs w:val="24"/>
        </w:rPr>
      </w:pPr>
      <w:r>
        <w:rPr>
          <w:rFonts w:hint="eastAsia" w:ascii="华文仿宋" w:hAnsi="华文仿宋" w:eastAsia="华文仿宋" w:cs="华文仿宋"/>
          <w:bCs/>
          <w:kern w:val="2"/>
          <w:sz w:val="24"/>
          <w:szCs w:val="24"/>
          <w:lang w:val="en-US" w:eastAsia="zh-CN"/>
        </w:rPr>
        <w:t>11、</w:t>
      </w:r>
      <w:r>
        <w:rPr>
          <w:rFonts w:hint="eastAsia" w:ascii="华文仿宋" w:hAnsi="华文仿宋" w:eastAsia="华文仿宋" w:cs="华文仿宋"/>
          <w:bCs/>
          <w:kern w:val="2"/>
          <w:sz w:val="24"/>
          <w:szCs w:val="24"/>
        </w:rPr>
        <w:t>如一方违约，承担另一方因维权而产生的一切费用（包括但不限于 律师费、保全费、诉讼费、担保费、差旅费等）。</w:t>
      </w:r>
    </w:p>
    <w:p w14:paraId="1845A613">
      <w:pPr>
        <w:pStyle w:val="3"/>
        <w:spacing w:line="360" w:lineRule="auto"/>
        <w:ind w:firstLine="471" w:firstLineChars="196"/>
        <w:rPr>
          <w:rFonts w:hint="eastAsia" w:ascii="华文仿宋" w:hAnsi="华文仿宋" w:eastAsia="华文仿宋" w:cs="华文仿宋"/>
          <w:b/>
          <w:bCs w:val="0"/>
          <w:kern w:val="2"/>
          <w:sz w:val="24"/>
          <w:szCs w:val="24"/>
        </w:rPr>
      </w:pPr>
      <w:r>
        <w:rPr>
          <w:rFonts w:hint="eastAsia" w:ascii="华文仿宋" w:hAnsi="华文仿宋" w:eastAsia="华文仿宋" w:cs="华文仿宋"/>
          <w:b/>
          <w:bCs w:val="0"/>
          <w:kern w:val="2"/>
          <w:sz w:val="24"/>
          <w:szCs w:val="24"/>
          <w:lang w:val="en-US" w:eastAsia="zh-CN"/>
        </w:rPr>
        <w:t xml:space="preserve">第十二条  </w:t>
      </w:r>
      <w:r>
        <w:rPr>
          <w:rFonts w:hint="eastAsia" w:ascii="华文仿宋" w:hAnsi="华文仿宋" w:eastAsia="华文仿宋" w:cs="华文仿宋"/>
          <w:b/>
          <w:bCs w:val="0"/>
          <w:kern w:val="2"/>
          <w:sz w:val="24"/>
          <w:szCs w:val="24"/>
        </w:rPr>
        <w:t>争议解决</w:t>
      </w:r>
    </w:p>
    <w:p w14:paraId="2F99B1FE">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1、</w:t>
      </w:r>
      <w:r>
        <w:rPr>
          <w:rFonts w:hint="eastAsia" w:ascii="华文仿宋" w:hAnsi="华文仿宋" w:eastAsia="华文仿宋" w:cs="华文仿宋"/>
          <w:bCs/>
          <w:kern w:val="2"/>
          <w:sz w:val="24"/>
          <w:szCs w:val="24"/>
        </w:rPr>
        <w:t>双方在履行合同时发生争议，可以自行和解或要求有关主管部门调解，任何一方不愿和解、调解或和解、调解不成的，双方约定采用下列第 2 种方式解决争议：</w:t>
      </w:r>
    </w:p>
    <w:p w14:paraId="4C00B05A">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(1)双方达成仲裁协议，向重庆市仲裁委员会申请仲裁；</w:t>
      </w:r>
    </w:p>
    <w:p w14:paraId="3C20B3A9">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(2)向甲方所在地人民法院起诉。</w:t>
      </w:r>
    </w:p>
    <w:p w14:paraId="49528104">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2、</w:t>
      </w:r>
      <w:r>
        <w:rPr>
          <w:rFonts w:hint="eastAsia" w:ascii="华文仿宋" w:hAnsi="华文仿宋" w:eastAsia="华文仿宋" w:cs="华文仿宋"/>
          <w:bCs/>
          <w:kern w:val="2"/>
          <w:sz w:val="24"/>
          <w:szCs w:val="24"/>
        </w:rPr>
        <w:t>发生争议后，除非出现下列情况，双方都应继续履行合同，保持工作连续，保护好已完工作成果：</w:t>
      </w:r>
    </w:p>
    <w:p w14:paraId="5961FDDC">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(1)单方违约导致合同的确已无法履行，双方协商终止合同；</w:t>
      </w:r>
    </w:p>
    <w:p w14:paraId="758AE0BC">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(2)调解要求停止合同工作，且为双方接受；</w:t>
      </w:r>
    </w:p>
    <w:p w14:paraId="458D5E98">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(3)仲裁机构要求停止合同工作；</w:t>
      </w:r>
    </w:p>
    <w:p w14:paraId="74124CC5">
      <w:pPr>
        <w:pStyle w:val="3"/>
        <w:spacing w:line="360" w:lineRule="auto"/>
        <w:ind w:firstLine="470" w:firstLineChars="196"/>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rPr>
        <w:t>(4)法院要求停止合同工作。</w:t>
      </w:r>
    </w:p>
    <w:p w14:paraId="2D853D7E">
      <w:pPr>
        <w:pStyle w:val="3"/>
        <w:spacing w:line="360" w:lineRule="auto"/>
        <w:ind w:firstLine="480" w:firstLineChars="200"/>
        <w:rPr>
          <w:rFonts w:hint="eastAsia" w:ascii="华文仿宋" w:hAnsi="华文仿宋" w:eastAsia="华文仿宋" w:cs="华文仿宋"/>
          <w:b/>
          <w:bCs/>
          <w:kern w:val="2"/>
          <w:sz w:val="24"/>
          <w:szCs w:val="24"/>
        </w:rPr>
      </w:pPr>
      <w:r>
        <w:rPr>
          <w:rFonts w:hint="eastAsia" w:ascii="华文仿宋" w:hAnsi="华文仿宋" w:eastAsia="华文仿宋" w:cs="华文仿宋"/>
          <w:b/>
          <w:bCs/>
          <w:kern w:val="2"/>
          <w:sz w:val="24"/>
          <w:szCs w:val="24"/>
          <w:lang w:val="en-US" w:eastAsia="zh-CN"/>
        </w:rPr>
        <w:t xml:space="preserve">第十三条  </w:t>
      </w:r>
      <w:r>
        <w:rPr>
          <w:rFonts w:hint="eastAsia" w:ascii="华文仿宋" w:hAnsi="华文仿宋" w:eastAsia="华文仿宋" w:cs="华文仿宋"/>
          <w:b/>
          <w:bCs/>
          <w:kern w:val="2"/>
          <w:sz w:val="24"/>
          <w:szCs w:val="24"/>
        </w:rPr>
        <w:t>合同解除</w:t>
      </w:r>
    </w:p>
    <w:p w14:paraId="007323EF">
      <w:pPr>
        <w:pStyle w:val="3"/>
        <w:spacing w:line="360" w:lineRule="auto"/>
        <w:ind w:firstLine="480" w:firstLineChars="20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1、</w:t>
      </w:r>
      <w:r>
        <w:rPr>
          <w:rFonts w:hint="eastAsia" w:ascii="华文仿宋" w:hAnsi="华文仿宋" w:eastAsia="华文仿宋" w:cs="华文仿宋"/>
          <w:bCs/>
          <w:kern w:val="2"/>
          <w:sz w:val="24"/>
          <w:szCs w:val="24"/>
        </w:rPr>
        <w:t>如在乙方没有完全履行本合同义务之前，总包合同终止，甲方应通知乙方终止本合同，相关事宜按本合同约定和“民法典”处理；</w:t>
      </w:r>
    </w:p>
    <w:p w14:paraId="1BE461C2">
      <w:pPr>
        <w:pStyle w:val="3"/>
        <w:spacing w:line="360" w:lineRule="auto"/>
        <w:ind w:firstLine="480" w:firstLineChars="20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2、</w:t>
      </w:r>
      <w:r>
        <w:rPr>
          <w:rFonts w:hint="eastAsia" w:ascii="华文仿宋" w:hAnsi="华文仿宋" w:eastAsia="华文仿宋" w:cs="华文仿宋"/>
          <w:bCs/>
          <w:kern w:val="2"/>
          <w:sz w:val="24"/>
          <w:szCs w:val="24"/>
        </w:rPr>
        <w:t>双方协商一致，可解除合同。</w:t>
      </w:r>
    </w:p>
    <w:p w14:paraId="24AF86E1">
      <w:pPr>
        <w:pStyle w:val="3"/>
        <w:spacing w:line="360" w:lineRule="auto"/>
        <w:ind w:firstLine="480" w:firstLineChars="20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3、</w:t>
      </w:r>
      <w:r>
        <w:rPr>
          <w:rFonts w:hint="eastAsia" w:ascii="华文仿宋" w:hAnsi="华文仿宋" w:eastAsia="华文仿宋" w:cs="华文仿宋"/>
          <w:bCs/>
          <w:kern w:val="2"/>
          <w:sz w:val="24"/>
          <w:szCs w:val="24"/>
        </w:rPr>
        <w:t>因不可抗力因素致使本合同无法履行，可解除合同并按</w:t>
      </w:r>
      <w:r>
        <w:rPr>
          <w:rFonts w:hint="eastAsia" w:ascii="华文仿宋" w:hAnsi="华文仿宋" w:eastAsia="华文仿宋" w:cs="华文仿宋"/>
          <w:bCs/>
          <w:color w:val="auto"/>
          <w:kern w:val="2"/>
          <w:sz w:val="24"/>
          <w:szCs w:val="24"/>
          <w:lang w:eastAsia="zh-CN"/>
        </w:rPr>
        <w:t>《中华人民共和国民法典》</w:t>
      </w:r>
      <w:r>
        <w:rPr>
          <w:rFonts w:hint="eastAsia" w:ascii="华文仿宋" w:hAnsi="华文仿宋" w:eastAsia="华文仿宋" w:cs="华文仿宋"/>
          <w:bCs/>
          <w:color w:val="auto"/>
          <w:kern w:val="2"/>
          <w:sz w:val="24"/>
          <w:szCs w:val="24"/>
        </w:rPr>
        <w:t>处</w:t>
      </w:r>
      <w:r>
        <w:rPr>
          <w:rFonts w:hint="eastAsia" w:ascii="华文仿宋" w:hAnsi="华文仿宋" w:eastAsia="华文仿宋" w:cs="华文仿宋"/>
          <w:bCs/>
          <w:kern w:val="2"/>
          <w:sz w:val="24"/>
          <w:szCs w:val="24"/>
        </w:rPr>
        <w:t>理。</w:t>
      </w:r>
    </w:p>
    <w:p w14:paraId="62FECB37">
      <w:pPr>
        <w:pStyle w:val="3"/>
        <w:spacing w:line="360" w:lineRule="auto"/>
        <w:ind w:firstLine="480" w:firstLineChars="20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4、</w:t>
      </w:r>
      <w:r>
        <w:rPr>
          <w:rFonts w:hint="eastAsia" w:ascii="华文仿宋" w:hAnsi="华文仿宋" w:eastAsia="华文仿宋" w:cs="华文仿宋"/>
          <w:bCs/>
          <w:kern w:val="2"/>
          <w:sz w:val="24"/>
          <w:szCs w:val="24"/>
        </w:rPr>
        <w:t>因一方违约致使本合同无法履行的，可以解除合同，有过错的一方赔偿给对方造成的损失。</w:t>
      </w:r>
    </w:p>
    <w:p w14:paraId="5DCD4DF5">
      <w:pPr>
        <w:pStyle w:val="3"/>
        <w:spacing w:line="360" w:lineRule="auto"/>
        <w:ind w:firstLine="480" w:firstLineChars="20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5、</w:t>
      </w:r>
      <w:r>
        <w:rPr>
          <w:rFonts w:hint="eastAsia" w:ascii="华文仿宋" w:hAnsi="华文仿宋" w:eastAsia="华文仿宋" w:cs="华文仿宋"/>
          <w:bCs/>
          <w:kern w:val="2"/>
          <w:sz w:val="24"/>
          <w:szCs w:val="24"/>
        </w:rPr>
        <w:t>合同解除后，乙方应妥善做好产成品、半成品及现场材料、设备的保护和移交工作，按甲方要求的时间撤出施工场地。</w:t>
      </w:r>
    </w:p>
    <w:p w14:paraId="1EF75124">
      <w:pPr>
        <w:pStyle w:val="3"/>
        <w:spacing w:line="360" w:lineRule="auto"/>
        <w:ind w:firstLine="480" w:firstLineChars="200"/>
        <w:rPr>
          <w:rFonts w:hint="eastAsia" w:ascii="华文仿宋" w:hAnsi="华文仿宋" w:eastAsia="华文仿宋" w:cs="华文仿宋"/>
          <w:b/>
          <w:bCs/>
          <w:kern w:val="2"/>
          <w:sz w:val="24"/>
          <w:szCs w:val="24"/>
        </w:rPr>
      </w:pPr>
      <w:r>
        <w:rPr>
          <w:rFonts w:hint="eastAsia" w:ascii="华文仿宋" w:hAnsi="华文仿宋" w:eastAsia="华文仿宋" w:cs="华文仿宋"/>
          <w:b/>
          <w:bCs/>
          <w:kern w:val="2"/>
          <w:sz w:val="24"/>
          <w:szCs w:val="24"/>
          <w:lang w:val="en-US" w:eastAsia="zh-CN"/>
        </w:rPr>
        <w:t xml:space="preserve">第十四条  </w:t>
      </w:r>
      <w:r>
        <w:rPr>
          <w:rFonts w:hint="eastAsia" w:ascii="华文仿宋" w:hAnsi="华文仿宋" w:eastAsia="华文仿宋" w:cs="华文仿宋"/>
          <w:b/>
          <w:bCs/>
          <w:kern w:val="2"/>
          <w:sz w:val="24"/>
          <w:szCs w:val="24"/>
        </w:rPr>
        <w:t>合同生效、失效</w:t>
      </w:r>
    </w:p>
    <w:p w14:paraId="796D82A6">
      <w:pPr>
        <w:pStyle w:val="3"/>
        <w:spacing w:line="360" w:lineRule="auto"/>
        <w:ind w:firstLine="48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1、</w:t>
      </w:r>
      <w:r>
        <w:rPr>
          <w:rFonts w:hint="eastAsia" w:ascii="华文仿宋" w:hAnsi="华文仿宋" w:eastAsia="华文仿宋" w:cs="华文仿宋"/>
          <w:bCs/>
          <w:kern w:val="2"/>
          <w:sz w:val="24"/>
          <w:szCs w:val="24"/>
        </w:rPr>
        <w:t>本合同经双方签字盖章后</w:t>
      </w:r>
      <w:r>
        <w:rPr>
          <w:rFonts w:hint="eastAsia" w:ascii="华文仿宋" w:hAnsi="华文仿宋" w:eastAsia="华文仿宋" w:cs="华文仿宋"/>
          <w:bCs/>
          <w:kern w:val="2"/>
          <w:sz w:val="24"/>
          <w:szCs w:val="24"/>
          <w:lang w:eastAsia="zh-CN"/>
        </w:rPr>
        <w:t>生效</w:t>
      </w:r>
      <w:r>
        <w:rPr>
          <w:rFonts w:hint="eastAsia" w:ascii="华文仿宋" w:hAnsi="华文仿宋" w:eastAsia="华文仿宋" w:cs="华文仿宋"/>
          <w:bCs/>
          <w:kern w:val="2"/>
          <w:sz w:val="24"/>
          <w:szCs w:val="24"/>
        </w:rPr>
        <w:t>，本合同一式肆份，</w:t>
      </w:r>
      <w:r>
        <w:rPr>
          <w:rFonts w:hint="eastAsia" w:ascii="华文仿宋" w:hAnsi="华文仿宋" w:eastAsia="华文仿宋" w:cs="华文仿宋"/>
          <w:bCs/>
          <w:kern w:val="2"/>
          <w:sz w:val="24"/>
          <w:szCs w:val="24"/>
          <w:lang w:eastAsia="zh-CN"/>
        </w:rPr>
        <w:t>甲方</w:t>
      </w:r>
      <w:r>
        <w:rPr>
          <w:rFonts w:hint="eastAsia" w:ascii="华文仿宋" w:hAnsi="华文仿宋" w:eastAsia="华文仿宋" w:cs="华文仿宋"/>
          <w:bCs/>
          <w:kern w:val="2"/>
          <w:sz w:val="24"/>
          <w:szCs w:val="24"/>
          <w:lang w:val="en-US" w:eastAsia="zh-CN"/>
        </w:rPr>
        <w:t>叁份</w:t>
      </w:r>
      <w:r>
        <w:rPr>
          <w:rFonts w:hint="eastAsia" w:ascii="华文仿宋" w:hAnsi="华文仿宋" w:eastAsia="华文仿宋" w:cs="华文仿宋"/>
          <w:bCs/>
          <w:kern w:val="2"/>
          <w:sz w:val="24"/>
          <w:szCs w:val="24"/>
          <w:lang w:eastAsia="zh-CN"/>
        </w:rPr>
        <w:t>；</w:t>
      </w:r>
      <w:r>
        <w:rPr>
          <w:rFonts w:hint="eastAsia" w:ascii="华文仿宋" w:hAnsi="华文仿宋" w:eastAsia="华文仿宋" w:cs="华文仿宋"/>
          <w:bCs/>
          <w:kern w:val="2"/>
          <w:sz w:val="24"/>
          <w:szCs w:val="24"/>
        </w:rPr>
        <w:t>乙方</w:t>
      </w:r>
      <w:r>
        <w:rPr>
          <w:rFonts w:hint="eastAsia" w:ascii="华文仿宋" w:hAnsi="华文仿宋" w:eastAsia="华文仿宋" w:cs="华文仿宋"/>
          <w:bCs/>
          <w:kern w:val="2"/>
          <w:sz w:val="24"/>
          <w:szCs w:val="24"/>
          <w:lang w:val="en-US" w:eastAsia="zh-CN"/>
        </w:rPr>
        <w:t>壹</w:t>
      </w:r>
      <w:r>
        <w:rPr>
          <w:rFonts w:hint="eastAsia" w:ascii="华文仿宋" w:hAnsi="华文仿宋" w:eastAsia="华文仿宋" w:cs="华文仿宋"/>
          <w:bCs/>
          <w:kern w:val="2"/>
          <w:sz w:val="24"/>
          <w:szCs w:val="24"/>
        </w:rPr>
        <w:t>份, 具有同等效力。</w:t>
      </w:r>
    </w:p>
    <w:p w14:paraId="698E1295">
      <w:pPr>
        <w:pStyle w:val="3"/>
        <w:spacing w:line="360" w:lineRule="auto"/>
        <w:ind w:firstLine="480"/>
        <w:rPr>
          <w:rFonts w:hint="eastAsia" w:ascii="华文仿宋" w:hAnsi="华文仿宋" w:eastAsia="华文仿宋" w:cs="华文仿宋"/>
          <w:bCs/>
          <w:kern w:val="2"/>
          <w:sz w:val="24"/>
          <w:szCs w:val="24"/>
        </w:rPr>
      </w:pPr>
      <w:r>
        <w:rPr>
          <w:rFonts w:hint="eastAsia" w:ascii="华文仿宋" w:hAnsi="华文仿宋" w:eastAsia="华文仿宋" w:cs="华文仿宋"/>
          <w:bCs/>
          <w:kern w:val="2"/>
          <w:sz w:val="24"/>
          <w:szCs w:val="24"/>
          <w:lang w:val="en-US" w:eastAsia="zh-CN"/>
        </w:rPr>
        <w:t>2、</w:t>
      </w:r>
      <w:r>
        <w:rPr>
          <w:rFonts w:hint="eastAsia" w:ascii="华文仿宋" w:hAnsi="华文仿宋" w:eastAsia="华文仿宋" w:cs="华文仿宋"/>
          <w:bCs/>
          <w:kern w:val="2"/>
          <w:sz w:val="24"/>
          <w:szCs w:val="24"/>
        </w:rPr>
        <w:t>双方履行完合同全部义务后，本合同自动失效。</w:t>
      </w:r>
    </w:p>
    <w:p w14:paraId="27BE726E">
      <w:pPr>
        <w:pStyle w:val="3"/>
        <w:spacing w:line="360" w:lineRule="auto"/>
        <w:ind w:firstLine="480"/>
        <w:rPr>
          <w:rFonts w:hint="eastAsia" w:ascii="华文仿宋" w:hAnsi="华文仿宋" w:eastAsia="华文仿宋" w:cs="华文仿宋"/>
          <w:bCs/>
          <w:kern w:val="2"/>
          <w:sz w:val="24"/>
          <w:szCs w:val="24"/>
          <w:lang w:eastAsia="zh-CN"/>
        </w:rPr>
      </w:pPr>
      <w:r>
        <w:rPr>
          <w:rFonts w:hint="eastAsia" w:ascii="华文仿宋" w:hAnsi="华文仿宋" w:eastAsia="华文仿宋" w:cs="华文仿宋"/>
          <w:bCs/>
          <w:kern w:val="2"/>
          <w:sz w:val="24"/>
          <w:szCs w:val="24"/>
          <w:lang w:eastAsia="zh-CN"/>
        </w:rPr>
        <w:t>（</w:t>
      </w:r>
      <w:r>
        <w:rPr>
          <w:rFonts w:hint="eastAsia" w:ascii="华文仿宋" w:hAnsi="华文仿宋" w:eastAsia="华文仿宋" w:cs="华文仿宋"/>
          <w:bCs/>
          <w:kern w:val="2"/>
          <w:sz w:val="24"/>
          <w:szCs w:val="24"/>
          <w:lang w:val="en-US" w:eastAsia="zh-CN"/>
        </w:rPr>
        <w:t>以下为签署页，无正文</w:t>
      </w:r>
      <w:r>
        <w:rPr>
          <w:rFonts w:hint="eastAsia" w:ascii="华文仿宋" w:hAnsi="华文仿宋" w:eastAsia="华文仿宋" w:cs="华文仿宋"/>
          <w:bCs/>
          <w:kern w:val="2"/>
          <w:sz w:val="24"/>
          <w:szCs w:val="24"/>
          <w:lang w:eastAsia="zh-CN"/>
        </w:rPr>
        <w:t>）</w:t>
      </w:r>
    </w:p>
    <w:tbl>
      <w:tblPr>
        <w:tblStyle w:val="5"/>
        <w:tblW w:w="9300" w:type="dxa"/>
        <w:tblInd w:w="-168" w:type="dxa"/>
        <w:tblLayout w:type="fixed"/>
        <w:tblCellMar>
          <w:top w:w="0" w:type="dxa"/>
          <w:left w:w="108" w:type="dxa"/>
          <w:bottom w:w="0" w:type="dxa"/>
          <w:right w:w="108" w:type="dxa"/>
        </w:tblCellMar>
      </w:tblPr>
      <w:tblGrid>
        <w:gridCol w:w="4719"/>
        <w:gridCol w:w="4581"/>
      </w:tblGrid>
      <w:tr w14:paraId="00E5EF19">
        <w:tblPrEx>
          <w:tblCellMar>
            <w:top w:w="0" w:type="dxa"/>
            <w:left w:w="108" w:type="dxa"/>
            <w:bottom w:w="0" w:type="dxa"/>
            <w:right w:w="108" w:type="dxa"/>
          </w:tblCellMar>
        </w:tblPrEx>
        <w:trPr>
          <w:trHeight w:val="36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56943CE2">
            <w:pPr>
              <w:widowControl/>
              <w:spacing w:after="120"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甲方：重庆沂矶建筑工程有限公司  </w:t>
            </w:r>
          </w:p>
        </w:tc>
        <w:tc>
          <w:tcPr>
            <w:tcW w:w="4581" w:type="dxa"/>
            <w:tcBorders>
              <w:top w:val="single" w:color="000000" w:sz="4" w:space="0"/>
              <w:left w:val="single" w:color="000000" w:sz="4" w:space="0"/>
              <w:bottom w:val="single" w:color="000000" w:sz="4" w:space="0"/>
              <w:right w:val="single" w:color="000000" w:sz="4" w:space="0"/>
            </w:tcBorders>
            <w:noWrap/>
            <w:vAlign w:val="center"/>
          </w:tcPr>
          <w:p w14:paraId="1FC7DB9F">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乙方：</w:t>
            </w:r>
          </w:p>
        </w:tc>
      </w:tr>
      <w:tr w14:paraId="7C3086C4">
        <w:tblPrEx>
          <w:tblCellMar>
            <w:top w:w="0" w:type="dxa"/>
            <w:left w:w="108" w:type="dxa"/>
            <w:bottom w:w="0" w:type="dxa"/>
            <w:right w:w="108" w:type="dxa"/>
          </w:tblCellMar>
        </w:tblPrEx>
        <w:trPr>
          <w:trHeight w:val="900" w:hRule="atLeast"/>
        </w:trPr>
        <w:tc>
          <w:tcPr>
            <w:tcW w:w="4719" w:type="dxa"/>
            <w:tcBorders>
              <w:top w:val="single" w:color="000000" w:sz="4" w:space="0"/>
              <w:left w:val="single" w:color="000000" w:sz="4" w:space="0"/>
              <w:bottom w:val="single" w:color="000000" w:sz="4" w:space="0"/>
              <w:right w:val="single" w:color="000000" w:sz="4" w:space="0"/>
            </w:tcBorders>
            <w:vAlign w:val="center"/>
          </w:tcPr>
          <w:p w14:paraId="319F52C0">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地址:重庆市沙坪坝区回龙坝镇回龙坝村八斗丘社   </w:t>
            </w:r>
          </w:p>
        </w:tc>
        <w:tc>
          <w:tcPr>
            <w:tcW w:w="4581" w:type="dxa"/>
            <w:tcBorders>
              <w:top w:val="single" w:color="000000" w:sz="4" w:space="0"/>
              <w:left w:val="single" w:color="000000" w:sz="4" w:space="0"/>
              <w:bottom w:val="single" w:color="000000" w:sz="4" w:space="0"/>
              <w:right w:val="single" w:color="000000" w:sz="4" w:space="0"/>
            </w:tcBorders>
            <w:vAlign w:val="center"/>
          </w:tcPr>
          <w:p w14:paraId="04EF27D2">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地址:</w:t>
            </w:r>
          </w:p>
        </w:tc>
      </w:tr>
      <w:tr w14:paraId="41C01FA3">
        <w:tblPrEx>
          <w:tblCellMar>
            <w:top w:w="0" w:type="dxa"/>
            <w:left w:w="108" w:type="dxa"/>
            <w:bottom w:w="0" w:type="dxa"/>
            <w:right w:w="108" w:type="dxa"/>
          </w:tblCellMar>
        </w:tblPrEx>
        <w:trPr>
          <w:trHeight w:val="36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03BB46AB">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电话：   17358455654   </w:t>
            </w:r>
          </w:p>
        </w:tc>
        <w:tc>
          <w:tcPr>
            <w:tcW w:w="4581" w:type="dxa"/>
            <w:tcBorders>
              <w:top w:val="single" w:color="000000" w:sz="4" w:space="0"/>
              <w:left w:val="single" w:color="000000" w:sz="4" w:space="0"/>
              <w:bottom w:val="single" w:color="000000" w:sz="4" w:space="0"/>
              <w:right w:val="single" w:color="000000" w:sz="4" w:space="0"/>
            </w:tcBorders>
            <w:noWrap/>
            <w:vAlign w:val="center"/>
          </w:tcPr>
          <w:p w14:paraId="42E8D179">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电话：</w:t>
            </w:r>
          </w:p>
        </w:tc>
      </w:tr>
      <w:tr w14:paraId="6D2CE6A5">
        <w:tblPrEx>
          <w:tblCellMar>
            <w:top w:w="0" w:type="dxa"/>
            <w:left w:w="108" w:type="dxa"/>
            <w:bottom w:w="0" w:type="dxa"/>
            <w:right w:w="108" w:type="dxa"/>
          </w:tblCellMar>
        </w:tblPrEx>
        <w:trPr>
          <w:trHeight w:val="58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23A8376D">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开户行:中国农业银行大学城支行 </w:t>
            </w:r>
          </w:p>
        </w:tc>
        <w:tc>
          <w:tcPr>
            <w:tcW w:w="4581" w:type="dxa"/>
            <w:tcBorders>
              <w:top w:val="single" w:color="000000" w:sz="4" w:space="0"/>
              <w:left w:val="single" w:color="000000" w:sz="4" w:space="0"/>
              <w:bottom w:val="single" w:color="000000" w:sz="4" w:space="0"/>
              <w:right w:val="single" w:color="000000" w:sz="4" w:space="0"/>
            </w:tcBorders>
            <w:vAlign w:val="center"/>
          </w:tcPr>
          <w:p w14:paraId="626ADD51">
            <w:pPr>
              <w:spacing w:before="150" w:line="100" w:lineRule="atLeast"/>
              <w:ind w:right="-993" w:rightChars="-473"/>
              <w:jc w:val="left"/>
              <w:rPr>
                <w:rFonts w:ascii="仿宋" w:hAnsi="仿宋" w:eastAsia="仿宋" w:cs="仿宋"/>
                <w:color w:val="000000"/>
                <w:sz w:val="24"/>
              </w:rPr>
            </w:pPr>
            <w:r>
              <w:rPr>
                <w:rFonts w:hint="eastAsia" w:ascii="仿宋" w:hAnsi="仿宋" w:eastAsia="仿宋" w:cs="仿宋"/>
                <w:color w:val="000000"/>
                <w:kern w:val="0"/>
                <w:sz w:val="24"/>
                <w:lang w:bidi="ar"/>
              </w:rPr>
              <w:t>开户银行：</w:t>
            </w:r>
          </w:p>
        </w:tc>
      </w:tr>
      <w:tr w14:paraId="0F4446D1">
        <w:tblPrEx>
          <w:tblCellMar>
            <w:top w:w="0" w:type="dxa"/>
            <w:left w:w="108" w:type="dxa"/>
            <w:bottom w:w="0" w:type="dxa"/>
            <w:right w:w="108" w:type="dxa"/>
          </w:tblCellMar>
        </w:tblPrEx>
        <w:trPr>
          <w:trHeight w:val="36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7BE8F935">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账号:31042601040002904    </w:t>
            </w:r>
          </w:p>
        </w:tc>
        <w:tc>
          <w:tcPr>
            <w:tcW w:w="4581" w:type="dxa"/>
            <w:tcBorders>
              <w:top w:val="single" w:color="000000" w:sz="4" w:space="0"/>
              <w:left w:val="single" w:color="000000" w:sz="4" w:space="0"/>
              <w:bottom w:val="single" w:color="000000" w:sz="4" w:space="0"/>
              <w:right w:val="single" w:color="000000" w:sz="4" w:space="0"/>
            </w:tcBorders>
            <w:noWrap/>
            <w:vAlign w:val="center"/>
          </w:tcPr>
          <w:p w14:paraId="5813876F">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账号：</w:t>
            </w:r>
            <w:r>
              <w:rPr>
                <w:rFonts w:hint="eastAsia" w:ascii="仿宋" w:hAnsi="仿宋" w:eastAsia="仿宋" w:cs="仿宋"/>
                <w:sz w:val="24"/>
              </w:rPr>
              <w:t xml:space="preserve"> </w:t>
            </w:r>
          </w:p>
        </w:tc>
      </w:tr>
      <w:tr w14:paraId="34BC456F">
        <w:tblPrEx>
          <w:tblCellMar>
            <w:top w:w="0" w:type="dxa"/>
            <w:left w:w="108" w:type="dxa"/>
            <w:bottom w:w="0" w:type="dxa"/>
            <w:right w:w="108" w:type="dxa"/>
          </w:tblCellMar>
        </w:tblPrEx>
        <w:trPr>
          <w:trHeight w:val="36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364DDAA0">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税号:91500115MA607KLA68       </w:t>
            </w:r>
          </w:p>
        </w:tc>
        <w:tc>
          <w:tcPr>
            <w:tcW w:w="4581" w:type="dxa"/>
            <w:tcBorders>
              <w:top w:val="single" w:color="000000" w:sz="4" w:space="0"/>
              <w:left w:val="single" w:color="000000" w:sz="4" w:space="0"/>
              <w:bottom w:val="single" w:color="000000" w:sz="4" w:space="0"/>
              <w:right w:val="single" w:color="000000" w:sz="4" w:space="0"/>
            </w:tcBorders>
            <w:noWrap/>
            <w:vAlign w:val="center"/>
          </w:tcPr>
          <w:p w14:paraId="72DCCCDA">
            <w:pPr>
              <w:spacing w:before="150" w:line="100" w:lineRule="atLeast"/>
              <w:ind w:right="-993" w:rightChars="-473"/>
              <w:jc w:val="left"/>
              <w:rPr>
                <w:rFonts w:ascii="仿宋" w:hAnsi="仿宋" w:eastAsia="仿宋" w:cs="仿宋"/>
                <w:color w:val="000000"/>
                <w:sz w:val="24"/>
              </w:rPr>
            </w:pPr>
            <w:r>
              <w:rPr>
                <w:rFonts w:hint="eastAsia" w:ascii="仿宋" w:hAnsi="仿宋" w:eastAsia="仿宋" w:cs="仿宋"/>
                <w:color w:val="000000"/>
                <w:kern w:val="0"/>
                <w:sz w:val="24"/>
                <w:lang w:bidi="ar"/>
              </w:rPr>
              <w:t>税号：</w:t>
            </w:r>
          </w:p>
        </w:tc>
      </w:tr>
      <w:tr w14:paraId="4C3FC62F">
        <w:tblPrEx>
          <w:tblCellMar>
            <w:top w:w="0" w:type="dxa"/>
            <w:left w:w="108" w:type="dxa"/>
            <w:bottom w:w="0" w:type="dxa"/>
            <w:right w:w="108" w:type="dxa"/>
          </w:tblCellMar>
        </w:tblPrEx>
        <w:trPr>
          <w:trHeight w:val="36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6CD78F9C">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公司代表签字 （盖章）：</w:t>
            </w:r>
          </w:p>
        </w:tc>
        <w:tc>
          <w:tcPr>
            <w:tcW w:w="4581" w:type="dxa"/>
            <w:tcBorders>
              <w:top w:val="single" w:color="000000" w:sz="4" w:space="0"/>
              <w:left w:val="single" w:color="000000" w:sz="4" w:space="0"/>
              <w:bottom w:val="single" w:color="000000" w:sz="4" w:space="0"/>
              <w:right w:val="single" w:color="000000" w:sz="4" w:space="0"/>
            </w:tcBorders>
            <w:noWrap/>
            <w:vAlign w:val="center"/>
          </w:tcPr>
          <w:p w14:paraId="2182CC7C">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公司代表签字 （盖章）：</w:t>
            </w:r>
          </w:p>
        </w:tc>
      </w:tr>
      <w:tr w14:paraId="494E7668">
        <w:tblPrEx>
          <w:tblCellMar>
            <w:top w:w="0" w:type="dxa"/>
            <w:left w:w="108" w:type="dxa"/>
            <w:bottom w:w="0" w:type="dxa"/>
            <w:right w:w="108" w:type="dxa"/>
          </w:tblCellMar>
        </w:tblPrEx>
        <w:trPr>
          <w:trHeight w:val="360" w:hRule="atLeast"/>
        </w:trPr>
        <w:tc>
          <w:tcPr>
            <w:tcW w:w="4719" w:type="dxa"/>
            <w:tcBorders>
              <w:top w:val="single" w:color="000000" w:sz="4" w:space="0"/>
              <w:left w:val="single" w:color="000000" w:sz="4" w:space="0"/>
              <w:bottom w:val="single" w:color="000000" w:sz="4" w:space="0"/>
              <w:right w:val="single" w:color="000000" w:sz="4" w:space="0"/>
            </w:tcBorders>
            <w:noWrap/>
            <w:vAlign w:val="center"/>
          </w:tcPr>
          <w:p w14:paraId="3D076BA9">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日期：</w:t>
            </w:r>
          </w:p>
        </w:tc>
        <w:tc>
          <w:tcPr>
            <w:tcW w:w="4581" w:type="dxa"/>
            <w:tcBorders>
              <w:top w:val="single" w:color="000000" w:sz="4" w:space="0"/>
              <w:left w:val="single" w:color="000000" w:sz="4" w:space="0"/>
              <w:bottom w:val="single" w:color="000000" w:sz="4" w:space="0"/>
              <w:right w:val="single" w:color="000000" w:sz="4" w:space="0"/>
            </w:tcBorders>
            <w:noWrap/>
            <w:vAlign w:val="center"/>
          </w:tcPr>
          <w:p w14:paraId="133A0F1E">
            <w:pPr>
              <w:widowControl/>
              <w:spacing w:line="36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日期：</w:t>
            </w:r>
          </w:p>
        </w:tc>
      </w:tr>
    </w:tbl>
    <w:p w14:paraId="3AE66601">
      <w:pPr>
        <w:pStyle w:val="3"/>
        <w:spacing w:line="360" w:lineRule="auto"/>
        <w:ind w:firstLine="480"/>
        <w:rPr>
          <w:rFonts w:hint="eastAsia" w:ascii="华文仿宋" w:hAnsi="华文仿宋" w:eastAsia="华文仿宋" w:cs="华文仿宋"/>
          <w:bCs/>
          <w:kern w:val="2"/>
          <w:sz w:val="24"/>
          <w:szCs w:val="24"/>
        </w:rPr>
      </w:pPr>
    </w:p>
    <w:p w14:paraId="7B450AF4">
      <w:pPr>
        <w:spacing w:line="11124" w:lineRule="exact"/>
        <w:sectPr>
          <w:headerReference r:id="rId7" w:type="default"/>
          <w:footerReference r:id="rId8" w:type="default"/>
          <w:pgSz w:w="11907" w:h="16839"/>
          <w:pgMar w:top="1127" w:right="1132" w:bottom="1199" w:left="1785" w:header="850" w:footer="985" w:gutter="0"/>
          <w:cols w:space="720" w:num="1"/>
        </w:sectPr>
      </w:pPr>
    </w:p>
    <w:p w14:paraId="6460E054">
      <w:pPr>
        <w:spacing w:before="146" w:line="12812" w:lineRule="exact"/>
      </w:pPr>
    </w:p>
    <w:sectPr>
      <w:headerReference r:id="rId9" w:type="default"/>
      <w:footerReference r:id="rId10" w:type="default"/>
      <w:pgSz w:w="11907" w:h="16839"/>
      <w:pgMar w:top="1127" w:right="1132" w:bottom="1199" w:left="1132" w:header="850" w:footer="9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F80C48-F0C6-4026-8F3B-A2F5C962E14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9B0BB4B-AC66-4AA8-9600-C3AD3F24C0D8}"/>
  </w:font>
  <w:font w:name="方正仿宋_GBK">
    <w:panose1 w:val="02000000000000000000"/>
    <w:charset w:val="86"/>
    <w:family w:val="script"/>
    <w:pitch w:val="default"/>
    <w:sig w:usb0="A00002BF" w:usb1="38CF7CFA" w:usb2="00082016" w:usb3="00000000" w:csb0="00040001" w:csb1="00000000"/>
    <w:embedRegular r:id="rId3" w:fontKey="{55BF31A9-6854-4819-A687-2B5754B01A34}"/>
  </w:font>
  <w:font w:name="方正小标宋简体">
    <w:panose1 w:val="02000000000000000000"/>
    <w:charset w:val="86"/>
    <w:family w:val="script"/>
    <w:pitch w:val="default"/>
    <w:sig w:usb0="00000001" w:usb1="08000000" w:usb2="00000000" w:usb3="00000000" w:csb0="00040000" w:csb1="00000000"/>
    <w:embedRegular r:id="rId4" w:fontKey="{B0C64ACE-E280-4BEF-8F1E-690A5077849D}"/>
  </w:font>
  <w:font w:name="微软雅黑">
    <w:panose1 w:val="020B0503020204020204"/>
    <w:charset w:val="86"/>
    <w:family w:val="swiss"/>
    <w:pitch w:val="default"/>
    <w:sig w:usb0="80000287" w:usb1="2ACF3C50" w:usb2="00000016" w:usb3="00000000" w:csb0="0004001F" w:csb1="00000000"/>
    <w:embedRegular r:id="rId5" w:fontKey="{B3ED54E4-EDCB-4BB2-BB5F-B68A8A5D442C}"/>
  </w:font>
  <w:font w:name="华文仿宋">
    <w:panose1 w:val="02010600040101010101"/>
    <w:charset w:val="86"/>
    <w:family w:val="auto"/>
    <w:pitch w:val="default"/>
    <w:sig w:usb0="00000287" w:usb1="080F0000" w:usb2="00000000" w:usb3="00000000" w:csb0="0004009F" w:csb1="DFD70000"/>
    <w:embedRegular r:id="rId6" w:fontKey="{EE39790F-E90E-4D42-ACC1-E6FC9935D8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F5E6">
    <w:pPr>
      <w:pStyle w:val="2"/>
      <w:spacing w:line="209" w:lineRule="auto"/>
      <w:ind w:left="40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60C9">
    <w:pPr>
      <w:pStyle w:val="2"/>
      <w:spacing w:line="209" w:lineRule="auto"/>
      <w:ind w:left="349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1C8F">
    <w:pPr>
      <w:pStyle w:val="2"/>
      <w:spacing w:line="209" w:lineRule="auto"/>
      <w:ind w:left="415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CC9D">
    <w:pPr>
      <w:pStyle w:val="2"/>
      <w:spacing w:before="48" w:line="218"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0069">
    <w:pPr>
      <w:pStyle w:val="2"/>
      <w:spacing w:before="48" w:line="218"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303B">
    <w:pPr>
      <w:pStyle w:val="2"/>
      <w:spacing w:before="48" w:line="218"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D44DC"/>
    <w:multiLevelType w:val="singleLevel"/>
    <w:tmpl w:val="D39D44DC"/>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E2E02"/>
    <w:rsid w:val="196640D0"/>
    <w:rsid w:val="28610884"/>
    <w:rsid w:val="2D411C1C"/>
    <w:rsid w:val="358636D8"/>
    <w:rsid w:val="3D6D5406"/>
    <w:rsid w:val="504B791E"/>
    <w:rsid w:val="54C973FD"/>
    <w:rsid w:val="74F75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paragraph" w:styleId="3">
    <w:name w:val="Plain Text"/>
    <w:basedOn w:val="1"/>
    <w:unhideWhenUsed/>
    <w:qFormat/>
    <w:uiPriority w:val="0"/>
    <w:rPr>
      <w:rFonts w:ascii="宋体" w:hAnsi="Courier New"/>
      <w:kern w:val="0"/>
      <w:sz w:val="20"/>
      <w:szCs w:val="21"/>
    </w:rPr>
  </w:style>
  <w:style w:type="paragraph" w:styleId="4">
    <w:name w:val="Normal (Web)"/>
    <w:basedOn w:val="1"/>
    <w:qFormat/>
    <w:uiPriority w:val="0"/>
    <w:rPr>
      <w:sz w:val="24"/>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 w:type="paragraph" w:customStyle="1" w:styleId="10">
    <w:name w:val="合同-正文"/>
    <w:basedOn w:val="1"/>
    <w:qFormat/>
    <w:uiPriority w:val="0"/>
    <w:pPr>
      <w:spacing w:before="240" w:beforeLines="0" w:after="60" w:afterLines="0"/>
      <w:ind w:firstLine="723" w:firstLineChars="200"/>
      <w:jc w:val="left"/>
      <w:outlineLvl w:val="0"/>
    </w:pPr>
    <w:rPr>
      <w:rFonts w:ascii="Calibri" w:hAnsi="Calibri" w:eastAsia="宋体"/>
      <w:sz w:val="24"/>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5198</Words>
  <Characters>5396</Characters>
  <TotalTime>18</TotalTime>
  <ScaleCrop>false</ScaleCrop>
  <LinksUpToDate>false</LinksUpToDate>
  <CharactersWithSpaces>5578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2025-08-16T16:18:00Z</dcterms:created>
  <dc:creator>bbsk</dc:creator>
  <cp:keywords>bbsk</cp:keywords>
  <cp:lastModifiedBy>淡瘼</cp:lastModifiedBy>
  <dcterms:modified xsi:type="dcterms:W3CDTF">2025-09-06T09:25:39Z</dcterms:modified>
  <dc:subject>bbsk</dc:subject>
  <dc:title>bbsk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2025-09-05T08:06:41Z</vt:filetime>
  </property>
  <property fmtid="{D5CDD505-2E9C-101B-9397-08002B2CF9AE}" pid="4" name="KSOTemplateDocerSaveRecord">
    <vt:lpwstr>eyJoZGlkIjoiY2Q4NmZjY2FkZWRjYTFjNjk0Y2ViMzRkNjA0OGE4MjQiLCJ1c2VySWQiOiIxOTY4MDA1MiJ9</vt:lpwstr>
  </property>
  <property fmtid="{D5CDD505-2E9C-101B-9397-08002B2CF9AE}" pid="5" name="KSOProductBuildVer">
    <vt:lpwstr>2052-12.1.0.22529</vt:lpwstr>
  </property>
  <property fmtid="{D5CDD505-2E9C-101B-9397-08002B2CF9AE}" pid="6" name="ICV">
    <vt:lpwstr>2D0FD682C49040B28DC2CAB4CAF657B4_13</vt:lpwstr>
  </property>
</Properties>
</file>