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pageBreakBefore w:val="0"/>
        <w:kinsoku/>
        <w:wordWrap/>
        <w:overflowPunct/>
        <w:topLinePunct w:val="0"/>
        <w:autoSpaceDE/>
        <w:autoSpaceDN/>
        <w:bidi w:val="0"/>
        <w:adjustRightInd/>
        <w:spacing w:line="240" w:lineRule="auto"/>
        <w:jc w:val="center"/>
        <w:rPr>
          <w:rFonts w:ascii="宋体" w:hAnsi="宋体"/>
        </w:rPr>
      </w:pPr>
      <w:r>
        <w:rPr>
          <w:rFonts w:hint="eastAsia" w:ascii="宋体" w:hAnsi="宋体"/>
        </w:rPr>
        <w:t xml:space="preserve"> </w:t>
      </w:r>
    </w:p>
    <w:p w14:paraId="7096F989">
      <w:pPr>
        <w:pageBreakBefore w:val="0"/>
        <w:kinsoku/>
        <w:wordWrap/>
        <w:overflowPunct/>
        <w:topLinePunct w:val="0"/>
        <w:autoSpaceDE/>
        <w:autoSpaceDN/>
        <w:bidi w:val="0"/>
        <w:adjustRightInd/>
        <w:spacing w:line="240" w:lineRule="auto"/>
        <w:jc w:val="center"/>
        <w:rPr>
          <w:rFonts w:ascii="宋体" w:hAnsi="宋体"/>
        </w:rPr>
      </w:pPr>
    </w:p>
    <w:p w14:paraId="0CFAF294">
      <w:pPr>
        <w:pageBreakBefore w:val="0"/>
        <w:kinsoku/>
        <w:wordWrap/>
        <w:overflowPunct/>
        <w:topLinePunct w:val="0"/>
        <w:autoSpaceDE/>
        <w:autoSpaceDN/>
        <w:bidi w:val="0"/>
        <w:adjustRightInd/>
        <w:spacing w:line="240" w:lineRule="auto"/>
        <w:jc w:val="center"/>
        <w:rPr>
          <w:rFonts w:ascii="宋体" w:hAnsi="宋体"/>
        </w:rPr>
      </w:pPr>
    </w:p>
    <w:p w14:paraId="60B31281">
      <w:pPr>
        <w:pageBreakBefore w:val="0"/>
        <w:kinsoku/>
        <w:wordWrap/>
        <w:overflowPunct/>
        <w:topLinePunct w:val="0"/>
        <w:autoSpaceDE/>
        <w:autoSpaceDN/>
        <w:bidi w:val="0"/>
        <w:adjustRightInd/>
        <w:spacing w:line="240" w:lineRule="auto"/>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pageBreakBefore w:val="0"/>
        <w:kinsoku/>
        <w:wordWrap/>
        <w:overflowPunct/>
        <w:topLinePunct w:val="0"/>
        <w:autoSpaceDE/>
        <w:autoSpaceDN/>
        <w:bidi w:val="0"/>
        <w:adjustRightInd/>
        <w:spacing w:line="240" w:lineRule="auto"/>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pageBreakBefore w:val="0"/>
        <w:kinsoku/>
        <w:wordWrap/>
        <w:overflowPunct/>
        <w:topLinePunct w:val="0"/>
        <w:autoSpaceDE/>
        <w:autoSpaceDN/>
        <w:bidi w:val="0"/>
        <w:adjustRightInd/>
        <w:spacing w:line="240" w:lineRule="auto"/>
        <w:jc w:val="center"/>
        <w:rPr>
          <w:rFonts w:ascii="黑体" w:eastAsia="黑体"/>
          <w:sz w:val="32"/>
        </w:rPr>
      </w:pPr>
    </w:p>
    <w:p w14:paraId="413C962E">
      <w:pPr>
        <w:pageBreakBefore w:val="0"/>
        <w:kinsoku/>
        <w:wordWrap/>
        <w:overflowPunct/>
        <w:topLinePunct w:val="0"/>
        <w:autoSpaceDE/>
        <w:autoSpaceDN/>
        <w:bidi w:val="0"/>
        <w:adjustRightInd/>
        <w:spacing w:line="240" w:lineRule="auto"/>
        <w:jc w:val="center"/>
        <w:rPr>
          <w:rFonts w:ascii="黑体" w:eastAsia="黑体"/>
          <w:sz w:val="32"/>
        </w:rPr>
      </w:pPr>
    </w:p>
    <w:p w14:paraId="58A7570D">
      <w:pPr>
        <w:pageBreakBefore w:val="0"/>
        <w:kinsoku/>
        <w:wordWrap/>
        <w:overflowPunct/>
        <w:topLinePunct w:val="0"/>
        <w:autoSpaceDE/>
        <w:autoSpaceDN/>
        <w:bidi w:val="0"/>
        <w:adjustRightInd/>
        <w:spacing w:line="240" w:lineRule="auto"/>
        <w:jc w:val="center"/>
        <w:rPr>
          <w:rFonts w:ascii="黑体" w:eastAsia="黑体"/>
          <w:sz w:val="32"/>
        </w:rPr>
      </w:pPr>
    </w:p>
    <w:p w14:paraId="2EB11ACE">
      <w:pPr>
        <w:pageBreakBefore w:val="0"/>
        <w:kinsoku/>
        <w:wordWrap/>
        <w:overflowPunct/>
        <w:topLinePunct w:val="0"/>
        <w:autoSpaceDE/>
        <w:autoSpaceDN/>
        <w:bidi w:val="0"/>
        <w:adjustRightInd/>
        <w:spacing w:line="240" w:lineRule="auto"/>
        <w:jc w:val="center"/>
        <w:rPr>
          <w:rFonts w:ascii="黑体" w:eastAsia="黑体"/>
          <w:sz w:val="32"/>
        </w:rPr>
      </w:pPr>
    </w:p>
    <w:p w14:paraId="624A12B6">
      <w:pPr>
        <w:pageBreakBefore w:val="0"/>
        <w:kinsoku/>
        <w:wordWrap/>
        <w:overflowPunct/>
        <w:topLinePunct w:val="0"/>
        <w:autoSpaceDE/>
        <w:autoSpaceDN/>
        <w:bidi w:val="0"/>
        <w:adjustRightInd/>
        <w:spacing w:line="240" w:lineRule="auto"/>
        <w:jc w:val="center"/>
        <w:rPr>
          <w:rFonts w:ascii="黑体" w:eastAsia="黑体"/>
          <w:sz w:val="32"/>
        </w:rPr>
      </w:pPr>
    </w:p>
    <w:p w14:paraId="1556CA76">
      <w:pPr>
        <w:pageBreakBefore w:val="0"/>
        <w:kinsoku/>
        <w:wordWrap/>
        <w:overflowPunct/>
        <w:topLinePunct w:val="0"/>
        <w:autoSpaceDE/>
        <w:autoSpaceDN/>
        <w:bidi w:val="0"/>
        <w:adjustRightInd/>
        <w:spacing w:line="240" w:lineRule="auto"/>
        <w:jc w:val="center"/>
        <w:rPr>
          <w:rFonts w:ascii="黑体" w:eastAsia="黑体"/>
          <w:sz w:val="32"/>
        </w:rPr>
      </w:pPr>
    </w:p>
    <w:p w14:paraId="0374727C">
      <w:pPr>
        <w:pageBreakBefore w:val="0"/>
        <w:kinsoku/>
        <w:wordWrap/>
        <w:overflowPunct/>
        <w:topLinePunct w:val="0"/>
        <w:autoSpaceDE/>
        <w:autoSpaceDN/>
        <w:bidi w:val="0"/>
        <w:adjustRightInd/>
        <w:spacing w:line="240" w:lineRule="auto"/>
        <w:jc w:val="center"/>
        <w:rPr>
          <w:rFonts w:ascii="黑体" w:eastAsia="黑体"/>
          <w:sz w:val="32"/>
        </w:rPr>
      </w:pPr>
    </w:p>
    <w:p w14:paraId="475BA439">
      <w:pPr>
        <w:pageBreakBefore w:val="0"/>
        <w:kinsoku/>
        <w:wordWrap/>
        <w:overflowPunct/>
        <w:topLinePunct w:val="0"/>
        <w:autoSpaceDE/>
        <w:autoSpaceDN/>
        <w:bidi w:val="0"/>
        <w:adjustRightInd/>
        <w:spacing w:line="240" w:lineRule="auto"/>
        <w:jc w:val="center"/>
        <w:rPr>
          <w:rFonts w:ascii="黑体" w:eastAsia="黑体"/>
          <w:sz w:val="32"/>
        </w:rPr>
      </w:pPr>
    </w:p>
    <w:p w14:paraId="6C64F8AF">
      <w:pPr>
        <w:pageBreakBefore w:val="0"/>
        <w:kinsoku/>
        <w:wordWrap/>
        <w:overflowPunct/>
        <w:topLinePunct w:val="0"/>
        <w:autoSpaceDE/>
        <w:autoSpaceDN/>
        <w:bidi w:val="0"/>
        <w:adjustRightInd/>
        <w:spacing w:line="240" w:lineRule="auto"/>
        <w:jc w:val="center"/>
        <w:rPr>
          <w:rFonts w:ascii="方正小标宋_GBK" w:hAnsi="宋体" w:eastAsia="方正小标宋_GBK"/>
          <w:sz w:val="36"/>
          <w:szCs w:val="30"/>
        </w:rPr>
      </w:pPr>
    </w:p>
    <w:p w14:paraId="2C76D43F">
      <w:pPr>
        <w:pageBreakBefore w:val="0"/>
        <w:kinsoku/>
        <w:wordWrap/>
        <w:overflowPunct/>
        <w:topLinePunct w:val="0"/>
        <w:autoSpaceDE/>
        <w:autoSpaceDN/>
        <w:bidi w:val="0"/>
        <w:adjustRightInd/>
        <w:spacing w:line="240" w:lineRule="auto"/>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rPr>
        <w:t>项目名称：璧山校区</w:t>
      </w:r>
      <w:r>
        <w:rPr>
          <w:rFonts w:hint="eastAsia" w:ascii="方正小标宋_GBK" w:hAnsi="宋体" w:eastAsia="方正小标宋_GBK"/>
          <w:spacing w:val="-11"/>
          <w:sz w:val="36"/>
          <w:szCs w:val="30"/>
          <w:lang w:val="en-US" w:eastAsia="zh-CN"/>
        </w:rPr>
        <w:t>5#</w:t>
      </w:r>
      <w:r>
        <w:rPr>
          <w:rFonts w:hint="eastAsia" w:ascii="方正小标宋_GBK" w:hAnsi="宋体" w:eastAsia="方正小标宋_GBK"/>
          <w:spacing w:val="-11"/>
          <w:sz w:val="36"/>
          <w:szCs w:val="30"/>
        </w:rPr>
        <w:t>铝合金门窗、百叶专业分包工程</w:t>
      </w:r>
    </w:p>
    <w:p w14:paraId="78C078E8">
      <w:pPr>
        <w:pageBreakBefore w:val="0"/>
        <w:kinsoku/>
        <w:wordWrap/>
        <w:overflowPunct/>
        <w:topLinePunct w:val="0"/>
        <w:autoSpaceDE/>
        <w:autoSpaceDN/>
        <w:bidi w:val="0"/>
        <w:adjustRightInd/>
        <w:spacing w:line="240" w:lineRule="auto"/>
        <w:jc w:val="center"/>
        <w:rPr>
          <w:rFonts w:ascii="方正小标宋_GBK" w:hAnsi="宋体" w:eastAsia="方正小标宋_GBK"/>
          <w:sz w:val="36"/>
          <w:szCs w:val="30"/>
        </w:rPr>
      </w:pPr>
      <w:r>
        <w:rPr>
          <w:rFonts w:hint="eastAsia" w:ascii="方正小标宋_GBK" w:hAnsi="宋体" w:eastAsia="方正小标宋_GBK"/>
          <w:sz w:val="36"/>
          <w:szCs w:val="30"/>
        </w:rPr>
        <w:t>项目编号：yfjz-2025031</w:t>
      </w:r>
    </w:p>
    <w:p w14:paraId="309356C9">
      <w:pPr>
        <w:pageBreakBefore w:val="0"/>
        <w:kinsoku/>
        <w:wordWrap/>
        <w:overflowPunct/>
        <w:topLinePunct w:val="0"/>
        <w:autoSpaceDE/>
        <w:autoSpaceDN/>
        <w:bidi w:val="0"/>
        <w:adjustRightInd/>
        <w:spacing w:line="240" w:lineRule="auto"/>
        <w:ind w:firstLine="1749" w:firstLineChars="486"/>
        <w:rPr>
          <w:rFonts w:ascii="方正小标宋_GBK" w:hAnsi="宋体" w:eastAsia="方正小标宋_GBK"/>
          <w:sz w:val="36"/>
          <w:szCs w:val="30"/>
        </w:rPr>
      </w:pPr>
    </w:p>
    <w:p w14:paraId="2155AE21">
      <w:pPr>
        <w:pageBreakBefore w:val="0"/>
        <w:kinsoku/>
        <w:wordWrap/>
        <w:overflowPunct/>
        <w:topLinePunct w:val="0"/>
        <w:autoSpaceDE/>
        <w:autoSpaceDN/>
        <w:bidi w:val="0"/>
        <w:adjustRightInd/>
        <w:spacing w:line="240" w:lineRule="auto"/>
        <w:jc w:val="center"/>
        <w:rPr>
          <w:rFonts w:ascii="宋体" w:hAnsi="宋体"/>
          <w:b/>
          <w:sz w:val="30"/>
          <w:szCs w:val="30"/>
        </w:rPr>
      </w:pPr>
    </w:p>
    <w:p w14:paraId="21221E84">
      <w:pPr>
        <w:pageBreakBefore w:val="0"/>
        <w:kinsoku/>
        <w:wordWrap/>
        <w:overflowPunct/>
        <w:topLinePunct w:val="0"/>
        <w:autoSpaceDE/>
        <w:autoSpaceDN/>
        <w:bidi w:val="0"/>
        <w:adjustRightInd/>
        <w:spacing w:line="240" w:lineRule="auto"/>
        <w:jc w:val="center"/>
        <w:rPr>
          <w:rFonts w:ascii="宋体" w:hAnsi="宋体"/>
          <w:b/>
          <w:sz w:val="30"/>
          <w:szCs w:val="30"/>
        </w:rPr>
      </w:pPr>
    </w:p>
    <w:p w14:paraId="4E25EE38">
      <w:pPr>
        <w:pageBreakBefore w:val="0"/>
        <w:kinsoku/>
        <w:wordWrap/>
        <w:overflowPunct/>
        <w:topLinePunct w:val="0"/>
        <w:autoSpaceDE/>
        <w:autoSpaceDN/>
        <w:bidi w:val="0"/>
        <w:adjustRightInd/>
        <w:spacing w:line="240" w:lineRule="auto"/>
        <w:jc w:val="center"/>
        <w:rPr>
          <w:rFonts w:ascii="宋体" w:hAnsi="宋体"/>
          <w:b/>
          <w:sz w:val="30"/>
          <w:szCs w:val="30"/>
        </w:rPr>
      </w:pPr>
    </w:p>
    <w:p w14:paraId="3A621281">
      <w:pPr>
        <w:pageBreakBefore w:val="0"/>
        <w:kinsoku/>
        <w:wordWrap/>
        <w:overflowPunct/>
        <w:topLinePunct w:val="0"/>
        <w:autoSpaceDE/>
        <w:autoSpaceDN/>
        <w:bidi w:val="0"/>
        <w:adjustRightInd/>
        <w:spacing w:line="240" w:lineRule="auto"/>
        <w:jc w:val="center"/>
        <w:rPr>
          <w:rFonts w:ascii="宋体" w:hAnsi="宋体"/>
          <w:b/>
          <w:sz w:val="30"/>
          <w:szCs w:val="30"/>
        </w:rPr>
      </w:pPr>
    </w:p>
    <w:p w14:paraId="7928863B">
      <w:pPr>
        <w:pageBreakBefore w:val="0"/>
        <w:kinsoku/>
        <w:wordWrap/>
        <w:overflowPunct/>
        <w:topLinePunct w:val="0"/>
        <w:autoSpaceDE/>
        <w:autoSpaceDN/>
        <w:bidi w:val="0"/>
        <w:adjustRightInd/>
        <w:spacing w:line="240" w:lineRule="auto"/>
        <w:jc w:val="center"/>
        <w:rPr>
          <w:rFonts w:ascii="宋体" w:hAnsi="宋体"/>
          <w:b/>
          <w:sz w:val="30"/>
          <w:szCs w:val="30"/>
        </w:rPr>
      </w:pPr>
    </w:p>
    <w:p w14:paraId="4548E78E">
      <w:pPr>
        <w:pageBreakBefore w:val="0"/>
        <w:kinsoku/>
        <w:wordWrap/>
        <w:overflowPunct/>
        <w:topLinePunct w:val="0"/>
        <w:autoSpaceDE/>
        <w:autoSpaceDN/>
        <w:bidi w:val="0"/>
        <w:adjustRightInd/>
        <w:spacing w:line="240" w:lineRule="auto"/>
        <w:jc w:val="center"/>
        <w:rPr>
          <w:rFonts w:ascii="宋体" w:hAnsi="宋体"/>
          <w:b/>
          <w:sz w:val="30"/>
          <w:szCs w:val="30"/>
        </w:rPr>
      </w:pPr>
    </w:p>
    <w:p w14:paraId="4AA827B2">
      <w:pPr>
        <w:pageBreakBefore w:val="0"/>
        <w:kinsoku/>
        <w:wordWrap/>
        <w:overflowPunct/>
        <w:topLinePunct w:val="0"/>
        <w:autoSpaceDE/>
        <w:autoSpaceDN/>
        <w:bidi w:val="0"/>
        <w:adjustRightInd/>
        <w:spacing w:line="240" w:lineRule="auto"/>
        <w:jc w:val="center"/>
        <w:rPr>
          <w:rFonts w:ascii="宋体" w:hAnsi="宋体"/>
          <w:b/>
          <w:sz w:val="30"/>
          <w:szCs w:val="30"/>
        </w:rPr>
      </w:pPr>
    </w:p>
    <w:p w14:paraId="52A1E383">
      <w:pPr>
        <w:pageBreakBefore w:val="0"/>
        <w:kinsoku/>
        <w:wordWrap/>
        <w:overflowPunct/>
        <w:topLinePunct w:val="0"/>
        <w:autoSpaceDE/>
        <w:autoSpaceDN/>
        <w:bidi w:val="0"/>
        <w:adjustRightInd/>
        <w:spacing w:line="240" w:lineRule="auto"/>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2F6959E1">
      <w:pPr>
        <w:pageBreakBefore w:val="0"/>
        <w:kinsoku/>
        <w:wordWrap/>
        <w:overflowPunct/>
        <w:topLinePunct w:val="0"/>
        <w:autoSpaceDE/>
        <w:autoSpaceDN/>
        <w:bidi w:val="0"/>
        <w:adjustRightInd/>
        <w:spacing w:line="240" w:lineRule="auto"/>
        <w:jc w:val="center"/>
        <w:rPr>
          <w:rFonts w:hint="eastAsia" w:ascii="方正小标宋_GBK" w:hAnsi="宋体" w:eastAsia="方正小标宋_GBK"/>
          <w:b w:val="0"/>
          <w:sz w:val="36"/>
          <w:szCs w:val="30"/>
          <w:lang w:val="en-US" w:eastAsia="zh-CN"/>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7</w:t>
      </w:r>
      <w:r>
        <w:rPr>
          <w:rFonts w:hint="eastAsia" w:ascii="方正小标宋_GBK" w:hAnsi="宋体" w:eastAsia="方正小标宋_GBK"/>
          <w:sz w:val="36"/>
          <w:szCs w:val="30"/>
        </w:rPr>
        <w:t>月</w:t>
      </w:r>
      <w:bookmarkStart w:id="0" w:name="_Toc11641050"/>
      <w:bookmarkStart w:id="1" w:name="_Toc21026"/>
      <w:bookmarkStart w:id="2" w:name="_Toc12789052"/>
    </w:p>
    <w:p w14:paraId="7B05DF1A">
      <w:pPr>
        <w:rPr>
          <w:rFonts w:hint="eastAsia" w:ascii="方正小标宋_GBK" w:hAnsi="宋体" w:eastAsia="方正小标宋_GBK"/>
          <w:b w:val="0"/>
          <w:sz w:val="36"/>
          <w:szCs w:val="30"/>
          <w:lang w:val="en-US" w:eastAsia="zh-CN"/>
        </w:rPr>
      </w:pPr>
      <w:r>
        <w:rPr>
          <w:rFonts w:hint="eastAsia" w:ascii="方正小标宋_GBK" w:hAnsi="宋体" w:eastAsia="方正小标宋_GBK"/>
          <w:b w:val="0"/>
          <w:sz w:val="36"/>
          <w:szCs w:val="30"/>
          <w:lang w:val="en-US" w:eastAsia="zh-CN"/>
        </w:rPr>
        <w:br w:type="page"/>
      </w:r>
    </w:p>
    <w:p w14:paraId="533DDC95">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ascii="方正小标宋_GBK" w:hAnsi="宋体" w:eastAsia="方正小标宋_GBK"/>
          <w:b w:val="0"/>
          <w:szCs w:val="30"/>
        </w:rPr>
      </w:pPr>
      <w:r>
        <w:rPr>
          <w:rFonts w:hint="eastAsia" w:ascii="方正小标宋_GBK" w:hAnsi="宋体" w:eastAsia="方正小标宋_GBK"/>
          <w:b w:val="0"/>
          <w:sz w:val="36"/>
          <w:szCs w:val="30"/>
          <w:lang w:val="en-US" w:eastAsia="zh-CN"/>
        </w:rPr>
        <w:t>5#铝合金门窗、百叶专业分包工程</w:t>
      </w:r>
      <w:r>
        <w:rPr>
          <w:rFonts w:hint="eastAsia" w:ascii="方正小标宋_GBK" w:hAnsi="宋体" w:eastAsia="方正小标宋_GBK"/>
          <w:b w:val="0"/>
          <w:sz w:val="36"/>
          <w:szCs w:val="30"/>
        </w:rPr>
        <w:t>招标邀请书</w:t>
      </w:r>
      <w:bookmarkEnd w:id="0"/>
      <w:bookmarkEnd w:id="1"/>
      <w:bookmarkEnd w:id="2"/>
    </w:p>
    <w:p w14:paraId="3A687D1C">
      <w:pPr>
        <w:pageBreakBefore w:val="0"/>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铝合金门窗、百叶专业分</w:t>
      </w:r>
      <w:r>
        <w:rPr>
          <w:rFonts w:hint="eastAsia" w:ascii="方正仿宋_GBK" w:eastAsia="方正仿宋_GBK"/>
          <w:bCs/>
          <w:sz w:val="24"/>
          <w:szCs w:val="24"/>
        </w:rPr>
        <w:t>包</w:t>
      </w:r>
      <w:r>
        <w:rPr>
          <w:rFonts w:hint="eastAsia" w:ascii="方正仿宋_GBK" w:eastAsia="方正仿宋_GBK"/>
          <w:bCs/>
          <w:sz w:val="24"/>
          <w:szCs w:val="24"/>
          <w:lang w:val="en-US" w:eastAsia="zh-CN"/>
        </w:rPr>
        <w:t>工程</w:t>
      </w:r>
      <w:r>
        <w:rPr>
          <w:rFonts w:hint="eastAsia" w:ascii="方正仿宋_GBK" w:eastAsia="方正仿宋_GBK"/>
          <w:bCs/>
          <w:sz w:val="24"/>
          <w:szCs w:val="24"/>
        </w:rPr>
        <w:t>招标，欢迎有资格的单位前来参与竞标。</w:t>
      </w:r>
    </w:p>
    <w:p w14:paraId="36D514BC">
      <w:pPr>
        <w:pStyle w:val="4"/>
        <w:pageBreakBefore w:val="0"/>
        <w:kinsoku/>
        <w:wordWrap/>
        <w:overflowPunct/>
        <w:topLinePunct w:val="0"/>
        <w:autoSpaceDE/>
        <w:autoSpaceDN/>
        <w:bidi w:val="0"/>
        <w:adjustRightInd/>
        <w:spacing w:before="0" w:after="0" w:line="240" w:lineRule="auto"/>
        <w:ind w:left="420"/>
        <w:rPr>
          <w:rFonts w:ascii="方正仿宋_GBK" w:eastAsia="方正仿宋_GBK"/>
          <w:sz w:val="24"/>
          <w:szCs w:val="24"/>
        </w:rPr>
      </w:pPr>
      <w:bookmarkStart w:id="3" w:name="_Toc313893526"/>
      <w:bookmarkStart w:id="4" w:name="_Toc317775175"/>
      <w:bookmarkStart w:id="5" w:name="_Toc32083"/>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pageBreakBefore w:val="0"/>
        <w:kinsoku/>
        <w:wordWrap/>
        <w:overflowPunct/>
        <w:topLinePunct w:val="0"/>
        <w:autoSpaceDE/>
        <w:autoSpaceDN/>
        <w:bidi w:val="0"/>
        <w:adjustRightInd/>
        <w:snapToGrid w:val="0"/>
        <w:spacing w:line="240" w:lineRule="auto"/>
        <w:ind w:firstLine="480" w:firstLineChars="200"/>
        <w:rPr>
          <w:rFonts w:hint="default" w:ascii="方正仿宋_GBK" w:hAnsi="宋体" w:eastAsia="方正仿宋_GBK"/>
          <w:sz w:val="24"/>
          <w:szCs w:val="24"/>
          <w:lang w:val="en-US"/>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w:t>
      </w:r>
      <w:r>
        <w:rPr>
          <w:rFonts w:hint="eastAsia" w:ascii="方正仿宋_GBK" w:hAnsi="宋体" w:eastAsia="方正仿宋_GBK"/>
          <w:sz w:val="24"/>
          <w:szCs w:val="24"/>
          <w:lang w:eastAsia="zh-CN"/>
        </w:rPr>
        <w:t>食堂</w:t>
      </w:r>
      <w:r>
        <w:rPr>
          <w:rFonts w:hint="eastAsia" w:ascii="方正仿宋_GBK" w:hAnsi="宋体" w:eastAsia="方正仿宋_GBK"/>
          <w:sz w:val="24"/>
          <w:szCs w:val="24"/>
        </w:rPr>
        <w:t>、宿舍、实训实验楼、职工学生食堂、体育馆、图书馆、行政楼、室外运动场及教学设备等。其中一期总用地面积273632.32㎡（约410亩），规划建筑面积236207.91㎡。</w:t>
      </w:r>
      <w:r>
        <w:rPr>
          <w:rFonts w:hint="eastAsia" w:ascii="方正仿宋_GBK" w:hAnsi="宋体" w:eastAsia="方正仿宋_GBK"/>
          <w:sz w:val="24"/>
          <w:szCs w:val="24"/>
          <w:lang w:val="en-US" w:eastAsia="zh-CN"/>
        </w:rPr>
        <w:t>本次招标的范围为食堂5#楼的铝合金门窗及百叶专业分包。</w:t>
      </w:r>
    </w:p>
    <w:p w14:paraId="4C44B2F0">
      <w:pPr>
        <w:pStyle w:val="4"/>
        <w:pageBreakBefore w:val="0"/>
        <w:kinsoku/>
        <w:wordWrap/>
        <w:overflowPunct/>
        <w:topLinePunct w:val="0"/>
        <w:autoSpaceDE/>
        <w:autoSpaceDN/>
        <w:bidi w:val="0"/>
        <w:adjustRightInd/>
        <w:spacing w:before="0" w:after="0" w:line="240" w:lineRule="auto"/>
        <w:ind w:firstLine="482" w:firstLineChars="200"/>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16182AE4">
      <w:pPr>
        <w:pStyle w:val="22"/>
        <w:pageBreakBefore w:val="0"/>
        <w:kinsoku/>
        <w:wordWrap/>
        <w:overflowPunct/>
        <w:topLinePunct w:val="0"/>
        <w:autoSpaceDE/>
        <w:autoSpaceDN/>
        <w:bidi w:val="0"/>
        <w:adjustRightInd/>
        <w:spacing w:before="128" w:line="240" w:lineRule="auto"/>
        <w:ind w:right="434" w:firstLine="569"/>
        <w:jc w:val="both"/>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1.重庆轻工职业学院璧山校区食堂5#楼铝合门窗及百叶工程所有工作内容，包括但不限于：主材、辅材、五金配件、锁具的采购、运输（含场内 多次转运、垂直运输），制作安装，脚手架搭拆，成品清洗，检测验收，施工 图深化设计（通过设计审查），提交门窗技术资料、检测资料等，竣工资料编制，后期维保等全部工作内容。</w:t>
      </w:r>
    </w:p>
    <w:p w14:paraId="12DF971E">
      <w:pPr>
        <w:pageBreakBefore w:val="0"/>
        <w:kinsoku/>
        <w:wordWrap/>
        <w:overflowPunct/>
        <w:topLinePunct w:val="0"/>
        <w:autoSpaceDE/>
        <w:autoSpaceDN/>
        <w:bidi w:val="0"/>
        <w:adjustRightInd/>
        <w:spacing w:line="240" w:lineRule="auto"/>
        <w:ind w:firstLine="482" w:firstLineChars="200"/>
        <w:rPr>
          <w:rFonts w:hint="default" w:ascii="仿宋" w:hAnsi="仿宋" w:eastAsia="仿宋" w:cs="仿宋"/>
          <w:b w:val="0"/>
          <w:bCs w:val="0"/>
          <w:color w:val="auto"/>
          <w:kern w:val="0"/>
          <w:sz w:val="24"/>
          <w:szCs w:val="24"/>
          <w:lang w:val="en-US" w:eastAsia="zh-CN"/>
        </w:rPr>
      </w:pPr>
      <w:r>
        <w:rPr>
          <w:rFonts w:hint="eastAsia" w:ascii="仿宋" w:hAnsi="仿宋" w:eastAsia="仿宋" w:cs="仿宋"/>
          <w:b/>
          <w:bCs/>
          <w:color w:val="auto"/>
          <w:kern w:val="0"/>
          <w:sz w:val="24"/>
          <w:szCs w:val="24"/>
          <w:lang w:val="en-US" w:eastAsia="zh-CN"/>
        </w:rPr>
        <w:t>2.未尽事宜详合同</w:t>
      </w:r>
      <w:r>
        <w:rPr>
          <w:rFonts w:hint="eastAsia" w:ascii="仿宋" w:hAnsi="仿宋" w:eastAsia="仿宋" w:cs="仿宋"/>
          <w:b w:val="0"/>
          <w:bCs w:val="0"/>
          <w:color w:val="auto"/>
          <w:kern w:val="0"/>
          <w:sz w:val="24"/>
          <w:szCs w:val="24"/>
          <w:lang w:val="en-US" w:eastAsia="zh-CN"/>
        </w:rPr>
        <w:t>。</w:t>
      </w:r>
    </w:p>
    <w:p w14:paraId="75A42C11">
      <w:pPr>
        <w:pStyle w:val="4"/>
        <w:pageBreakBefore w:val="0"/>
        <w:kinsoku/>
        <w:wordWrap/>
        <w:overflowPunct/>
        <w:topLinePunct w:val="0"/>
        <w:autoSpaceDE/>
        <w:autoSpaceDN/>
        <w:bidi w:val="0"/>
        <w:adjustRightInd/>
        <w:spacing w:before="0" w:after="0" w:line="240" w:lineRule="auto"/>
        <w:ind w:firstLine="482"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三、工期要求：</w:t>
      </w:r>
    </w:p>
    <w:p w14:paraId="305FC08F">
      <w:pPr>
        <w:pStyle w:val="22"/>
        <w:pageBreakBefore w:val="0"/>
        <w:kinsoku/>
        <w:wordWrap/>
        <w:overflowPunct/>
        <w:topLinePunct w:val="0"/>
        <w:autoSpaceDE/>
        <w:autoSpaceDN/>
        <w:bidi w:val="0"/>
        <w:adjustRightInd/>
        <w:spacing w:before="128" w:line="240" w:lineRule="auto"/>
        <w:ind w:right="434" w:firstLine="569"/>
        <w:jc w:val="both"/>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合同工期50天（甲方正式开工通知日起）。计划开工时间：2025年7月下旬，计划竣工时间：2025年8月30日前。具体以甲方书面通知的开工日期为准，乙方必须接到甲方进场通知后</w:t>
      </w:r>
      <w:r>
        <w:rPr>
          <w:rFonts w:hint="eastAsia" w:ascii="方正仿宋_GBK" w:hAnsi="宋体" w:eastAsia="方正仿宋_GBK" w:cs="Times New Roman"/>
          <w:kern w:val="2"/>
          <w:sz w:val="24"/>
          <w:szCs w:val="24"/>
          <w:u w:val="single"/>
          <w:lang w:val="en-US" w:eastAsia="zh-CN" w:bidi="ar-SA"/>
        </w:rPr>
        <w:t xml:space="preserve"> 七 </w:t>
      </w:r>
      <w:r>
        <w:rPr>
          <w:rFonts w:hint="eastAsia" w:ascii="方正仿宋_GBK" w:hAnsi="宋体" w:eastAsia="方正仿宋_GBK" w:cs="Times New Roman"/>
          <w:kern w:val="2"/>
          <w:sz w:val="24"/>
          <w:szCs w:val="24"/>
          <w:lang w:val="en-US" w:eastAsia="zh-CN" w:bidi="ar-SA"/>
        </w:rPr>
        <w:t>日内 进场施工。乙方必须确保按甲方进度和工序要求完成施工，按照项目总进度目标要求施工，确保整个项目按期通过验收。</w:t>
      </w:r>
    </w:p>
    <w:bookmarkEnd w:id="6"/>
    <w:p w14:paraId="0F8E0686">
      <w:pPr>
        <w:pStyle w:val="4"/>
        <w:pageBreakBefore w:val="0"/>
        <w:kinsoku/>
        <w:wordWrap/>
        <w:overflowPunct/>
        <w:topLinePunct w:val="0"/>
        <w:autoSpaceDE/>
        <w:autoSpaceDN/>
        <w:bidi w:val="0"/>
        <w:adjustRightInd/>
        <w:spacing w:before="0" w:after="0" w:line="240" w:lineRule="auto"/>
        <w:ind w:firstLine="482" w:firstLineChars="200"/>
        <w:rPr>
          <w:rFonts w:hint="eastAsia" w:ascii="方正仿宋_GBK" w:hAnsi="宋体" w:eastAsia="方正仿宋_GBK"/>
          <w:sz w:val="24"/>
          <w:szCs w:val="24"/>
          <w:lang w:val="en-US" w:eastAsia="zh-CN"/>
        </w:rPr>
      </w:pPr>
      <w:bookmarkStart w:id="9" w:name="_Toc25288"/>
      <w:r>
        <w:rPr>
          <w:rFonts w:hint="eastAsia" w:ascii="方正仿宋_GBK" w:hAnsi="宋体" w:eastAsia="方正仿宋_GBK"/>
          <w:sz w:val="24"/>
          <w:szCs w:val="24"/>
          <w:lang w:val="en-US" w:eastAsia="zh-CN"/>
        </w:rPr>
        <w:t>四、投标单位资格条件</w:t>
      </w:r>
      <w:bookmarkEnd w:id="9"/>
    </w:p>
    <w:p w14:paraId="460C67D2">
      <w:pPr>
        <w:pageBreakBefore w:val="0"/>
        <w:numPr>
          <w:ilvl w:val="0"/>
          <w:numId w:val="13"/>
        </w:numPr>
        <w:kinsoku/>
        <w:wordWrap/>
        <w:overflowPunct/>
        <w:topLinePunct w:val="0"/>
        <w:autoSpaceDE/>
        <w:autoSpaceDN/>
        <w:bidi w:val="0"/>
        <w:adjustRightInd/>
        <w:snapToGrid w:val="0"/>
        <w:spacing w:line="240" w:lineRule="auto"/>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pageBreakBefore w:val="0"/>
        <w:numPr>
          <w:ilvl w:val="0"/>
          <w:numId w:val="14"/>
        </w:numPr>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投标申请人须具备具有独立法人资格，</w:t>
      </w:r>
      <w:r>
        <w:rPr>
          <w:rFonts w:hint="eastAsia" w:ascii="方正仿宋_GBK" w:hAnsi="宋体" w:eastAsia="方正仿宋_GBK"/>
          <w:sz w:val="24"/>
          <w:szCs w:val="24"/>
          <w:lang w:val="en-US" w:eastAsia="zh-CN"/>
        </w:rPr>
        <w:t>具有铝合金门窗制作安装资质。</w:t>
      </w:r>
      <w:r>
        <w:rPr>
          <w:rFonts w:hint="eastAsia" w:ascii="方正仿宋_GBK" w:hAnsi="宋体" w:eastAsia="方正仿宋_GBK"/>
          <w:sz w:val="24"/>
          <w:szCs w:val="24"/>
        </w:rPr>
        <w:t>并在人员、设备、资金等方面具有相应的施工能力。</w:t>
      </w:r>
    </w:p>
    <w:p w14:paraId="42EDF463">
      <w:pPr>
        <w:pStyle w:val="4"/>
        <w:pageBreakBefore w:val="0"/>
        <w:kinsoku/>
        <w:wordWrap/>
        <w:overflowPunct/>
        <w:topLinePunct w:val="0"/>
        <w:autoSpaceDE/>
        <w:autoSpaceDN/>
        <w:bidi w:val="0"/>
        <w:adjustRightInd/>
        <w:spacing w:before="0" w:after="0" w:line="240" w:lineRule="auto"/>
        <w:ind w:firstLine="482" w:firstLineChars="200"/>
        <w:rPr>
          <w:rFonts w:ascii="方正仿宋_GBK" w:hAnsi="宋体" w:eastAsia="方正仿宋_GBK"/>
          <w:bCs/>
          <w:sz w:val="24"/>
          <w:szCs w:val="24"/>
        </w:rPr>
      </w:pPr>
      <w:r>
        <w:rPr>
          <w:rFonts w:hint="eastAsia" w:ascii="方正仿宋_GBK" w:hAnsi="宋体" w:eastAsia="方正仿宋_GBK"/>
          <w:bCs/>
          <w:sz w:val="24"/>
          <w:szCs w:val="24"/>
          <w:lang w:val="en-US" w:eastAsia="zh-CN"/>
        </w:rPr>
        <w:t>2</w:t>
      </w:r>
      <w:r>
        <w:rPr>
          <w:rFonts w:hint="eastAsia" w:ascii="方正仿宋_GBK" w:hAnsi="宋体" w:eastAsia="方正仿宋_GBK"/>
          <w:bCs/>
          <w:sz w:val="24"/>
          <w:szCs w:val="24"/>
        </w:rPr>
        <w:t>、申请人在“信用中国”（http://www.creditchina.gov.cn/）未被列入“失信被执行人”信用记录。</w:t>
      </w:r>
    </w:p>
    <w:p w14:paraId="77B6CCCA">
      <w:pPr>
        <w:pStyle w:val="4"/>
        <w:pageBreakBefore w:val="0"/>
        <w:kinsoku/>
        <w:wordWrap/>
        <w:overflowPunct/>
        <w:topLinePunct w:val="0"/>
        <w:autoSpaceDE/>
        <w:autoSpaceDN/>
        <w:bidi w:val="0"/>
        <w:adjustRightInd/>
        <w:spacing w:before="0" w:after="0" w:line="240" w:lineRule="auto"/>
        <w:ind w:firstLine="482" w:firstLineChars="200"/>
        <w:rPr>
          <w:rFonts w:hint="eastAsia" w:ascii="方正仿宋_GBK" w:hAnsi="宋体" w:eastAsia="方正仿宋_GBK"/>
          <w:bCs/>
          <w:sz w:val="24"/>
          <w:szCs w:val="24"/>
        </w:rPr>
      </w:pPr>
      <w:r>
        <w:rPr>
          <w:rFonts w:hint="eastAsia" w:ascii="方正仿宋_GBK" w:hAnsi="宋体" w:eastAsia="方正仿宋_GBK"/>
          <w:bCs/>
          <w:sz w:val="24"/>
          <w:szCs w:val="24"/>
          <w:lang w:val="en-US" w:eastAsia="zh-CN"/>
        </w:rPr>
        <w:t>3</w:t>
      </w:r>
      <w:r>
        <w:rPr>
          <w:rFonts w:hint="eastAsia" w:ascii="方正仿宋_GBK" w:hAnsi="宋体" w:eastAsia="方正仿宋_GBK"/>
          <w:bCs/>
          <w:sz w:val="24"/>
          <w:szCs w:val="24"/>
        </w:rPr>
        <w:t>、本次招标不接受联合体投标。</w:t>
      </w:r>
    </w:p>
    <w:p w14:paraId="5CB20A58">
      <w:pPr>
        <w:pStyle w:val="4"/>
        <w:pageBreakBefore w:val="0"/>
        <w:kinsoku/>
        <w:wordWrap/>
        <w:overflowPunct/>
        <w:topLinePunct w:val="0"/>
        <w:autoSpaceDE/>
        <w:autoSpaceDN/>
        <w:bidi w:val="0"/>
        <w:adjustRightInd/>
        <w:spacing w:before="0" w:after="0" w:line="240" w:lineRule="auto"/>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（二）业绩要求</w:t>
      </w:r>
    </w:p>
    <w:p w14:paraId="5B85ACFA">
      <w:pPr>
        <w:pStyle w:val="4"/>
        <w:pageBreakBefore w:val="0"/>
        <w:kinsoku/>
        <w:wordWrap/>
        <w:overflowPunct/>
        <w:topLinePunct w:val="0"/>
        <w:autoSpaceDE/>
        <w:autoSpaceDN/>
        <w:bidi w:val="0"/>
        <w:adjustRightInd/>
        <w:spacing w:before="0" w:after="0" w:line="240" w:lineRule="auto"/>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近三年（以验收时间为准），投标人具有不少于1个类似业绩，提供业绩的中标通知书、合同，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pageBreakBefore w:val="0"/>
        <w:kinsoku/>
        <w:wordWrap/>
        <w:overflowPunct/>
        <w:topLinePunct w:val="0"/>
        <w:autoSpaceDE/>
        <w:autoSpaceDN/>
        <w:bidi w:val="0"/>
        <w:adjustRightInd/>
        <w:spacing w:before="0" w:after="0" w:line="240" w:lineRule="auto"/>
        <w:ind w:firstLine="482" w:firstLineChars="200"/>
        <w:rPr>
          <w:rFonts w:ascii="方正仿宋_GBK" w:hAnsi="宋体" w:eastAsia="方正仿宋_GBK"/>
          <w:sz w:val="24"/>
          <w:szCs w:val="24"/>
        </w:rPr>
      </w:pPr>
      <w:bookmarkStart w:id="10" w:name="_Toc3884"/>
      <w:r>
        <w:rPr>
          <w:rFonts w:hint="eastAsia" w:ascii="方正仿宋_GBK" w:hAnsi="宋体" w:eastAsia="方正仿宋_GBK"/>
          <w:sz w:val="24"/>
          <w:szCs w:val="24"/>
        </w:rPr>
        <w:t xml:space="preserve">五、投标报价 </w:t>
      </w:r>
    </w:p>
    <w:p w14:paraId="5F90A842">
      <w:pPr>
        <w:pageBreakBefore w:val="0"/>
        <w:numPr>
          <w:ilvl w:val="0"/>
          <w:numId w:val="0"/>
        </w:numPr>
        <w:kinsoku/>
        <w:wordWrap/>
        <w:overflowPunct/>
        <w:topLinePunct w:val="0"/>
        <w:autoSpaceDE/>
        <w:autoSpaceDN/>
        <w:bidi w:val="0"/>
        <w:adjustRightInd/>
        <w:snapToGrid w:val="0"/>
        <w:spacing w:line="240" w:lineRule="auto"/>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本</w:t>
      </w:r>
      <w:r>
        <w:rPr>
          <w:rFonts w:hint="eastAsia" w:ascii="方正仿宋_GBK" w:hAnsi="宋体" w:eastAsia="方正仿宋_GBK"/>
          <w:sz w:val="24"/>
          <w:szCs w:val="24"/>
          <w:lang w:val="en-US" w:eastAsia="zh-CN"/>
        </w:rPr>
        <w:t>工程</w:t>
      </w:r>
      <w:r>
        <w:rPr>
          <w:rFonts w:hint="eastAsia" w:ascii="方正仿宋_GBK" w:hAnsi="宋体" w:eastAsia="方正仿宋_GBK"/>
          <w:sz w:val="24"/>
          <w:szCs w:val="24"/>
        </w:rPr>
        <w:t>采用全费用综合包干单价方式，全费用综合包干单价见</w:t>
      </w:r>
      <w:r>
        <w:rPr>
          <w:rFonts w:hint="eastAsia" w:ascii="方正仿宋_GBK" w:hAnsi="宋体" w:eastAsia="方正仿宋_GBK"/>
          <w:sz w:val="24"/>
          <w:szCs w:val="24"/>
          <w:lang w:val="en-US" w:eastAsia="zh-CN"/>
        </w:rPr>
        <w:t>下表</w:t>
      </w:r>
      <w:r>
        <w:rPr>
          <w:rFonts w:hint="eastAsia" w:ascii="方正仿宋_GBK" w:hAnsi="宋体" w:eastAsia="方正仿宋_GBK"/>
          <w:sz w:val="24"/>
          <w:szCs w:val="24"/>
          <w:lang w:eastAsia="zh-CN"/>
        </w:rPr>
        <w:t>：</w:t>
      </w:r>
    </w:p>
    <w:tbl>
      <w:tblPr>
        <w:tblStyle w:val="57"/>
        <w:tblW w:w="10242"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0"/>
        <w:gridCol w:w="772"/>
        <w:gridCol w:w="1056"/>
        <w:gridCol w:w="781"/>
        <w:gridCol w:w="782"/>
        <w:gridCol w:w="759"/>
        <w:gridCol w:w="1288"/>
        <w:gridCol w:w="957"/>
        <w:gridCol w:w="1431"/>
        <w:gridCol w:w="1536"/>
      </w:tblGrid>
      <w:tr w14:paraId="31A7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9" w:hRule="atLeast"/>
        </w:trPr>
        <w:tc>
          <w:tcPr>
            <w:tcW w:w="10242" w:type="dxa"/>
            <w:gridSpan w:val="10"/>
            <w:tcBorders>
              <w:top w:val="single" w:color="000000" w:sz="4" w:space="0"/>
              <w:left w:val="single" w:color="000000" w:sz="4" w:space="0"/>
              <w:bottom w:val="single" w:color="000000" w:sz="4" w:space="0"/>
              <w:right w:val="single" w:color="000000" w:sz="4" w:space="0"/>
            </w:tcBorders>
            <w:noWrap w:val="0"/>
            <w:vAlign w:val="center"/>
          </w:tcPr>
          <w:p w14:paraId="1AFF3A5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重庆轻工业职业学校5号楼食堂断桥铝合金门窗、百叶报价汇总表</w:t>
            </w:r>
          </w:p>
        </w:tc>
      </w:tr>
      <w:tr w14:paraId="5B95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C6E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981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类型</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33A3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门窗编号</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FA08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洞口尺寸(m)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82916">
            <w:pPr>
              <w:pageBreakBefore w:val="0"/>
              <w:kinsoku/>
              <w:wordWrap/>
              <w:overflowPunct/>
              <w:topLinePunct w:val="0"/>
              <w:autoSpaceDE/>
              <w:autoSpaceDN/>
              <w:bidi w:val="0"/>
              <w:adjustRightInd/>
              <w:spacing w:line="240" w:lineRule="auto"/>
              <w:jc w:val="center"/>
              <w:rPr>
                <w:rFonts w:hint="eastAsia" w:ascii="宋体" w:hAnsi="宋体" w:eastAsia="宋体" w:cs="宋体"/>
                <w:b/>
                <w:bCs/>
                <w:i w:val="0"/>
                <w:iCs w:val="0"/>
                <w:color w:val="000000"/>
                <w:sz w:val="24"/>
                <w:szCs w:val="24"/>
                <w:u w:val="none"/>
              </w:rPr>
            </w:pP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1E45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合计面积</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4EFB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单价（元/㎡）</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3545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金额（元）</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FE1A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材料系列*</w:t>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t>(宽*厚）</w:t>
            </w:r>
          </w:p>
        </w:tc>
      </w:tr>
      <w:tr w14:paraId="2539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F931">
            <w:pPr>
              <w:pageBreakBefore w:val="0"/>
              <w:kinsoku/>
              <w:wordWrap/>
              <w:overflowPunct/>
              <w:topLinePunct w:val="0"/>
              <w:autoSpaceDE/>
              <w:autoSpaceDN/>
              <w:bidi w:val="0"/>
              <w:adjustRightInd/>
              <w:spacing w:line="240" w:lineRule="auto"/>
              <w:jc w:val="center"/>
              <w:rPr>
                <w:rFonts w:hint="eastAsia" w:ascii="宋体" w:hAnsi="宋体" w:eastAsia="宋体" w:cs="宋体"/>
                <w:b/>
                <w:bCs/>
                <w:i w:val="0"/>
                <w:iCs w:val="0"/>
                <w:color w:val="000000"/>
                <w:sz w:val="22"/>
                <w:szCs w:val="22"/>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4BBF">
            <w:pPr>
              <w:pageBreakBefore w:val="0"/>
              <w:kinsoku/>
              <w:wordWrap/>
              <w:overflowPunct/>
              <w:topLinePunct w:val="0"/>
              <w:autoSpaceDE/>
              <w:autoSpaceDN/>
              <w:bidi w:val="0"/>
              <w:adjustRightInd/>
              <w:spacing w:line="240" w:lineRule="auto"/>
              <w:jc w:val="center"/>
              <w:rPr>
                <w:rFonts w:hint="eastAsia" w:ascii="宋体" w:hAnsi="宋体" w:eastAsia="宋体" w:cs="宋体"/>
                <w:b/>
                <w:bCs/>
                <w:i w:val="0"/>
                <w:iCs w:val="0"/>
                <w:color w:val="000000"/>
                <w:sz w:val="24"/>
                <w:szCs w:val="24"/>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49AB4">
            <w:pPr>
              <w:pageBreakBefore w:val="0"/>
              <w:kinsoku/>
              <w:wordWrap/>
              <w:overflowPunct/>
              <w:topLinePunct w:val="0"/>
              <w:autoSpaceDE/>
              <w:autoSpaceDN/>
              <w:bidi w:val="0"/>
              <w:adjustRightInd/>
              <w:spacing w:line="240" w:lineRule="auto"/>
              <w:jc w:val="center"/>
              <w:rPr>
                <w:rFonts w:hint="eastAsia" w:ascii="宋体" w:hAnsi="宋体" w:eastAsia="宋体" w:cs="宋体"/>
                <w:b/>
                <w:bCs/>
                <w:i w:val="0"/>
                <w:iCs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FF84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宽度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5DBB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高度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0997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樘数</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8FDF3">
            <w:pPr>
              <w:pageBreakBefore w:val="0"/>
              <w:kinsoku/>
              <w:wordWrap/>
              <w:overflowPunct/>
              <w:topLinePunct w:val="0"/>
              <w:autoSpaceDE/>
              <w:autoSpaceDN/>
              <w:bidi w:val="0"/>
              <w:adjustRightInd/>
              <w:spacing w:line="240" w:lineRule="auto"/>
              <w:jc w:val="center"/>
              <w:rPr>
                <w:rFonts w:hint="eastAsia" w:ascii="宋体" w:hAnsi="宋体" w:eastAsia="宋体" w:cs="宋体"/>
                <w:b/>
                <w:bCs/>
                <w:i w:val="0"/>
                <w:iCs w:val="0"/>
                <w:color w:val="000000"/>
                <w:sz w:val="24"/>
                <w:szCs w:val="24"/>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52491">
            <w:pPr>
              <w:pageBreakBefore w:val="0"/>
              <w:kinsoku/>
              <w:wordWrap/>
              <w:overflowPunct/>
              <w:topLinePunct w:val="0"/>
              <w:autoSpaceDE/>
              <w:autoSpaceDN/>
              <w:bidi w:val="0"/>
              <w:adjustRightInd/>
              <w:spacing w:line="240" w:lineRule="auto"/>
              <w:jc w:val="center"/>
              <w:rPr>
                <w:rFonts w:hint="eastAsia" w:ascii="宋体" w:hAnsi="宋体" w:eastAsia="宋体" w:cs="宋体"/>
                <w:b/>
                <w:bCs/>
                <w:i w:val="0"/>
                <w:iCs w:val="0"/>
                <w:color w:val="000000"/>
                <w:sz w:val="24"/>
                <w:szCs w:val="24"/>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5772C">
            <w:pPr>
              <w:pageBreakBefore w:val="0"/>
              <w:kinsoku/>
              <w:wordWrap/>
              <w:overflowPunct/>
              <w:topLinePunct w:val="0"/>
              <w:autoSpaceDE/>
              <w:autoSpaceDN/>
              <w:bidi w:val="0"/>
              <w:adjustRightInd/>
              <w:spacing w:line="240" w:lineRule="auto"/>
              <w:jc w:val="center"/>
              <w:rPr>
                <w:rFonts w:hint="eastAsia" w:ascii="宋体" w:hAnsi="宋体" w:eastAsia="宋体" w:cs="宋体"/>
                <w:b/>
                <w:bCs/>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FE17F">
            <w:pPr>
              <w:pageBreakBefore w:val="0"/>
              <w:kinsoku/>
              <w:wordWrap/>
              <w:overflowPunct/>
              <w:topLinePunct w:val="0"/>
              <w:autoSpaceDE/>
              <w:autoSpaceDN/>
              <w:bidi w:val="0"/>
              <w:adjustRightInd/>
              <w:spacing w:line="240" w:lineRule="auto"/>
              <w:jc w:val="center"/>
              <w:rPr>
                <w:rFonts w:hint="eastAsia" w:ascii="宋体" w:hAnsi="宋体" w:eastAsia="宋体" w:cs="宋体"/>
                <w:b/>
                <w:bCs/>
                <w:i w:val="0"/>
                <w:iCs w:val="0"/>
                <w:color w:val="000000"/>
                <w:sz w:val="24"/>
                <w:szCs w:val="24"/>
                <w:u w:val="none"/>
              </w:rPr>
            </w:pPr>
          </w:p>
        </w:tc>
      </w:tr>
      <w:tr w14:paraId="1ADE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EEC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772" w:type="dxa"/>
            <w:vMerge w:val="restart"/>
            <w:tcBorders>
              <w:top w:val="single" w:color="000000" w:sz="4" w:space="0"/>
              <w:left w:val="single" w:color="000000" w:sz="4" w:space="0"/>
              <w:bottom w:val="nil"/>
              <w:right w:val="single" w:color="000000" w:sz="4" w:space="0"/>
            </w:tcBorders>
            <w:shd w:val="clear" w:color="auto" w:fill="auto"/>
            <w:noWrap w:val="0"/>
            <w:vAlign w:val="center"/>
          </w:tcPr>
          <w:p w14:paraId="71040C4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弹</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E4AA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MLC3630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5715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3D40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E868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C81D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183.60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8A8A4">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7DE8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D7F13">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5691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C73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7FB389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6DB3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BM1830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CF95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948C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3B93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87BF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145.80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4B42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B6755">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05CFC87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5660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851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6B2ECDB">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5346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MLC4230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7BF4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F666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C0FC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82E5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25.20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BEFDF">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8EDE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193C3E6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420D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3C9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5ED0FCB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252D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MLC3330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8392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D8FB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97BC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86AC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29.70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40C2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62FE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7A92275D">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6AA1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76F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1BB24692">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72BB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MLC3030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994D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108A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A72F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D62D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18.00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3A56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EA08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4CD1D402">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13E5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647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436D3883">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42EC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MLC3930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C86C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352F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EDCB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6F4F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23.40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A27F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B3F0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65B9414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7560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B4C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6760A9D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55E7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MLC3530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8733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5192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B532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0BC2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10.50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A83EF">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FD69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1B5193C5">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686F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5B9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461658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E3ED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MLC3730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0C00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6AA8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A9D1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0A7E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11.10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63B93">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41AB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2D345D6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16B7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CAA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BBB7EFB">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38B6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MLC1832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8A22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0C31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99B9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5CCA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51.84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8CF3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9B5ED">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7BBA641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3C99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308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D1A60E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0A7C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MLC4130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DED6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9E2F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2D85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63A5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12.30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7E7A5">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7ADF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1F0130C5">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0596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985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772"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6D10740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69F2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M1523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F247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8E58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1CA2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8962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113.85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815CC">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63C2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1CC6186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76B9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5E9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999D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开</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E5D8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C3630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C2E0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C1CF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B911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A71F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43.20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94555">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D88B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0A4AC88B">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293F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5E1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44EA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2479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C4330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F022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808D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BBA4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847B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12.90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973A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C14B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5588169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2FF5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C83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9F53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8B5E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C1530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695A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8B74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C111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986D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27.00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C0B8D">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45C13">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01B281C3">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5BEA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40F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3ED7F">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C3BB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C4530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691D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23D6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A8A5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D500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13.50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14B22">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3E59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146E86A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0A20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C69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CE87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DB0C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C1830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26C9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2FC1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FE2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7948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21.60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C65F2">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5255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7D25E22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3FCD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964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F2F9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96B0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C1523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FBD3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ED6A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7424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C782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41.40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81E6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1424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55440BB4">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3D47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FD7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543A2">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0175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C2432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9FEF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F320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81FC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70C7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76.80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523A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551C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52673DA4">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50F8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DD4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4682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3EE2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C1430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CCDC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5107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D2F7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3F2D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8.40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8D13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2EE0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4CA6499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4D62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942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7BD0B">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76CB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C5632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C54B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A1AF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3EA4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003F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71.68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60DA5">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35D8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2EC5A39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7928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423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9AAE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8B64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C4232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BBF1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A04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BA2E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DB88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53.76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4384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E72E3">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19CB3B3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46F7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3B9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45823">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0F8D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C4732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A743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1C71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F225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EE4E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60.16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C839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9F7C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6706A1B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16CB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F85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4DC9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73A1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C3232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F8EC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44C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73B2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BE03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122.88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A0E5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4010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614F9E7B">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1C6D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730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09AC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D1FA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C0932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8C92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0.9</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E555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36CA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894F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80.64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1389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B25B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14391BD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4538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E93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7082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8DA7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C6832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4982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6.8</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1AE6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A7D6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291D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435.20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7EA8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CF21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472F0B6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519F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411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16B14">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17E9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C4932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B27A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4800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1694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EE4C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31.36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FEFF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976F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038B922C">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58DB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64D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778D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1260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C1832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DC33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928B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81F5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BD46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11.52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7A58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84FA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66C9C28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460E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1D6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89C7B">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1A58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C1515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1D3D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85E6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13FB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4EB0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9.00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1EE6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EB3D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3901EC9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4F80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96B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772" w:type="dxa"/>
            <w:tcBorders>
              <w:top w:val="nil"/>
              <w:left w:val="single" w:color="000000" w:sz="4" w:space="0"/>
              <w:bottom w:val="nil"/>
              <w:right w:val="single" w:color="000000" w:sz="4" w:space="0"/>
            </w:tcBorders>
            <w:shd w:val="clear" w:color="auto" w:fill="auto"/>
            <w:noWrap w:val="0"/>
            <w:vAlign w:val="center"/>
          </w:tcPr>
          <w:p w14:paraId="4350398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88AB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C7220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500A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A15B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FD80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A50F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43.20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701E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7ED0C">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03E48A3C">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3BF7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140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772" w:type="dxa"/>
            <w:tcBorders>
              <w:top w:val="nil"/>
              <w:left w:val="single" w:color="000000" w:sz="4" w:space="0"/>
              <w:bottom w:val="nil"/>
              <w:right w:val="single" w:color="000000" w:sz="4" w:space="0"/>
            </w:tcBorders>
            <w:shd w:val="clear" w:color="auto" w:fill="auto"/>
            <w:noWrap w:val="0"/>
            <w:vAlign w:val="center"/>
          </w:tcPr>
          <w:p w14:paraId="2DD01ED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6807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C3520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2823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3A73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8DFB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3731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7.00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495ED">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8B5E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79B96AB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0054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1FC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E61F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空</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调</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百</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9401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BYC3610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8B15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A65A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6E93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8477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61.20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F3AA0">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E913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399F214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17B2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8D4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74E7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12F1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BYC4210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7BC8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EC17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92B2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F5D5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8.40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4554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14FC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3CF5378F">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31B9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EDF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BD067">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1A22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BYC3310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DF63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82E1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59C4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6D4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9.90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CC4D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9EB8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3AA1A7F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1F4E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05C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1FD5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21C4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BYC3010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2555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BA22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650E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E8A3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6.00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0CB3F">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95FF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2742853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70F9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BC1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8FE95">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C1AB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BYC3910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F10A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9A55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7D2C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06CF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7.80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890AD">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F7844">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0896160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07A3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91E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C85A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C315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BYC3510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B57A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AAF1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C711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F360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3.50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7D7EA">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04B0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55E4491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08A0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625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68A51">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37AA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BYC3710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596A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BBE4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AC9F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7C6D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3.70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EE414">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0424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7D224F43">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681D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839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35C8E">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1D87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BYC4110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367B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55F7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7593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3FDE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4.10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07769">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AE412">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nil"/>
              <w:right w:val="single" w:color="000000" w:sz="4" w:space="0"/>
            </w:tcBorders>
            <w:shd w:val="clear" w:color="auto" w:fill="FFFFFF"/>
            <w:noWrap w:val="0"/>
            <w:vAlign w:val="center"/>
          </w:tcPr>
          <w:p w14:paraId="6DFB9E05">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r>
      <w:tr w14:paraId="41EF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DCB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CB60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BD46">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54EC">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3138">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890B">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2E9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 xml:space="preserve">1901.09 </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F2AFE">
            <w:pPr>
              <w:pageBreakBefore w:val="0"/>
              <w:kinsoku/>
              <w:wordWrap/>
              <w:overflowPunct/>
              <w:topLinePunct w:val="0"/>
              <w:autoSpaceDE/>
              <w:autoSpaceDN/>
              <w:bidi w:val="0"/>
              <w:adjustRightInd/>
              <w:spacing w:line="240" w:lineRule="auto"/>
              <w:jc w:val="center"/>
              <w:rPr>
                <w:rFonts w:hint="eastAsia" w:ascii="宋体" w:hAnsi="宋体" w:eastAsia="宋体" w:cs="宋体"/>
                <w:b/>
                <w:bCs/>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ED10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1A7C2">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2"/>
                <w:szCs w:val="22"/>
                <w:u w:val="none"/>
              </w:rPr>
            </w:pPr>
          </w:p>
        </w:tc>
      </w:tr>
      <w:tr w14:paraId="1663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242" w:type="dxa"/>
            <w:gridSpan w:val="10"/>
            <w:tcBorders>
              <w:top w:val="single" w:color="000000" w:sz="4" w:space="0"/>
              <w:left w:val="single" w:color="000000" w:sz="4" w:space="0"/>
              <w:bottom w:val="single" w:color="000000" w:sz="4" w:space="0"/>
              <w:right w:val="single" w:color="000000" w:sz="4" w:space="0"/>
            </w:tcBorders>
            <w:noWrap w:val="0"/>
            <w:vAlign w:val="center"/>
          </w:tcPr>
          <w:p w14:paraId="0E6896FF">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备注：面积以实际结算为准。此报价不含总包配合费、含税价13%。</w:t>
            </w:r>
          </w:p>
        </w:tc>
      </w:tr>
      <w:tr w14:paraId="1DE9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4" w:hRule="atLeast"/>
        </w:trPr>
        <w:tc>
          <w:tcPr>
            <w:tcW w:w="10242" w:type="dxa"/>
            <w:gridSpan w:val="10"/>
            <w:tcBorders>
              <w:top w:val="single" w:color="000000" w:sz="4" w:space="0"/>
              <w:left w:val="single" w:color="000000" w:sz="4" w:space="0"/>
              <w:bottom w:val="single" w:color="000000" w:sz="4" w:space="0"/>
              <w:right w:val="single" w:color="000000" w:sz="4" w:space="0"/>
            </w:tcBorders>
            <w:noWrap w:val="0"/>
            <w:vAlign w:val="center"/>
          </w:tcPr>
          <w:p w14:paraId="4E68170C">
            <w:pPr>
              <w:keepNext w:val="0"/>
              <w:keepLines w:val="0"/>
              <w:pageBreakBefore w:val="0"/>
              <w:widowControl/>
              <w:suppressLineNumbers w:val="0"/>
              <w:kinsoku/>
              <w:wordWrap/>
              <w:overflowPunct/>
              <w:topLinePunct w:val="0"/>
              <w:autoSpaceDE/>
              <w:autoSpaceDN/>
              <w:bidi w:val="0"/>
              <w:adjustRightInd/>
              <w:spacing w:after="240" w:afterAutospacing="0"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玻璃原片选用成都南玻玻璃有限公司、信义玻璃股份有限公司、明达玻璃（成都）有限公司的优质浮法玻璃或镀膜玻璃产品，钢化玻璃、中空玻璃选用重庆天和玻璃有限公司、重庆裕建玻璃有限公司、重庆航星玻璃有限公司、选用前列玻璃原片加工生产的优质产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（2）所有铝合金型材采用优质厂家彩色喷涂产品（铝合金型材及颜色以业主确认的为准）。</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（3）密封胶、结构胶、耐候胶采用 “硅宝”牌、“安泰”牌、广州白云优质产品，密封胶条选用“窗友”、“硅宝”牌、“重庆长橡”生产的优质产品，密封毛条选用“窗友”、“吉大”生产的优质产品，发泡填充剂选用“安泰”、“成都高端”、“上海巴特”生产的优质产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（4）五金配件选用广东坚朗五金制品有限公司、广东奥利坚建筑五金制品股份有限公司、山东国强五金制品有限公司、青岛立兴杨氏门窗配件有限公司的优质产品。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（5）地弹门、玻璃门五金件：GMT、国强五金、坚朗。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（6）玻璃幕墙、石材幕墙的钢材、锚固件、紧固件、连接件、挂件的尺寸不得有负公差，不锈钢锚固件、紧固件、连接件、挂件必须是 304 材质。</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（7）空调百叶：外框宽度不小于6cm，厚度不小于 1.4mm；叶片厚度不小于1.2mm。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（8）厕所门窗使用中空钢化磨砂玻璃，门扇中间部位增加腰方，但须满足节能规范要求。</w:t>
            </w:r>
          </w:p>
        </w:tc>
      </w:tr>
    </w:tbl>
    <w:p w14:paraId="22B5E384">
      <w:pPr>
        <w:pageBreakBefore w:val="0"/>
        <w:numPr>
          <w:ilvl w:val="0"/>
          <w:numId w:val="0"/>
        </w:numPr>
        <w:kinsoku/>
        <w:wordWrap/>
        <w:overflowPunct/>
        <w:topLinePunct w:val="0"/>
        <w:autoSpaceDE/>
        <w:autoSpaceDN/>
        <w:bidi w:val="0"/>
        <w:adjustRightInd/>
        <w:snapToGrid w:val="0"/>
        <w:spacing w:line="240" w:lineRule="auto"/>
        <w:rPr>
          <w:rFonts w:hint="eastAsia" w:ascii="方正仿宋_GBK" w:hAnsi="宋体" w:eastAsia="方正仿宋_GBK"/>
          <w:sz w:val="24"/>
          <w:szCs w:val="24"/>
          <w:lang w:eastAsia="zh-CN"/>
        </w:rPr>
      </w:pPr>
    </w:p>
    <w:p w14:paraId="63E9CB42">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全费用综合包干单价包括但不限于：人工费、材料费(包括主材、辅 材、零配件、材料损耗、材料采购及保管、做样板等</w:t>
      </w:r>
      <w:r>
        <w:rPr>
          <w:rFonts w:hint="eastAsia" w:ascii="方正仿宋_GBK" w:hAnsi="宋体" w:eastAsia="方正仿宋_GBK"/>
          <w:sz w:val="24"/>
          <w:szCs w:val="24"/>
          <w:lang w:eastAsia="zh-CN"/>
        </w:rPr>
        <w:t>费用</w:t>
      </w:r>
      <w:r>
        <w:rPr>
          <w:rFonts w:hint="eastAsia" w:ascii="方正仿宋_GBK" w:hAnsi="宋体" w:eastAsia="方正仿宋_GBK"/>
          <w:sz w:val="24"/>
          <w:szCs w:val="24"/>
        </w:rPr>
        <w:t>)、运输费(含场内多次转运和垂直运输)、制作安装费、机具设备费、脚手架搭拆,成品半成品保护费、 清洁费（含成品清洗）、检测验收费（含特殊检验费）、安全文明施工费、措施费（含各种施工措施、抢工措施需要的费用）、含施工图深化设计费（通过土建设计审查），竣工图及其他竣工资料编制费、管理费、利润、税费（增值税率为</w:t>
      </w:r>
      <w:r>
        <w:rPr>
          <w:rFonts w:hint="eastAsia" w:ascii="方正仿宋_GBK" w:hAnsi="宋体" w:eastAsia="方正仿宋_GBK"/>
          <w:sz w:val="24"/>
          <w:szCs w:val="24"/>
          <w:lang w:val="en-US" w:eastAsia="zh-CN"/>
        </w:rPr>
        <w:t>13</w:t>
      </w:r>
      <w:r>
        <w:rPr>
          <w:rFonts w:hint="eastAsia" w:ascii="方正仿宋_GBK" w:hAnsi="宋体" w:eastAsia="方正仿宋_GBK"/>
          <w:sz w:val="24"/>
          <w:szCs w:val="24"/>
        </w:rPr>
        <w:t>%）及风险。</w:t>
      </w:r>
    </w:p>
    <w:p w14:paraId="5F236DB4">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乙方应充分考虑施工期间各种材料因市场或政策变化带来的价格波 动风险，竣工结算时包干单价不作调整。</w:t>
      </w:r>
    </w:p>
    <w:p w14:paraId="278A185D">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 xml:space="preserve"> 若施工过程中出现实际尺寸、数量与图纸、招标文件有差异，竣工结算时包干单价均不作调整。</w:t>
      </w:r>
    </w:p>
    <w:p w14:paraId="458A808C">
      <w:pPr>
        <w:pageBreakBefore w:val="0"/>
        <w:kinsoku/>
        <w:wordWrap/>
        <w:overflowPunct/>
        <w:topLinePunct w:val="0"/>
        <w:autoSpaceDE/>
        <w:autoSpaceDN/>
        <w:bidi w:val="0"/>
        <w:adjustRightInd/>
        <w:spacing w:line="240" w:lineRule="auto"/>
        <w:ind w:firstLine="480" w:firstLineChars="200"/>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 xml:space="preserve"> 合同</w:t>
      </w:r>
      <w:r>
        <w:rPr>
          <w:rFonts w:hint="eastAsia" w:ascii="方正仿宋_GBK" w:hAnsi="宋体" w:eastAsia="方正仿宋_GBK"/>
          <w:sz w:val="24"/>
          <w:szCs w:val="24"/>
          <w:lang w:val="en-US" w:eastAsia="zh-CN"/>
        </w:rPr>
        <w:t>要求的</w:t>
      </w:r>
      <w:r>
        <w:rPr>
          <w:rFonts w:hint="eastAsia" w:ascii="方正仿宋_GBK" w:hAnsi="宋体" w:eastAsia="方正仿宋_GBK"/>
          <w:sz w:val="24"/>
          <w:szCs w:val="24"/>
        </w:rPr>
        <w:t>工程范围和内容以外甲方增加的工程量据实结算。</w:t>
      </w:r>
    </w:p>
    <w:p w14:paraId="2F202885">
      <w:pPr>
        <w:pStyle w:val="4"/>
        <w:pageBreakBefore w:val="0"/>
        <w:kinsoku/>
        <w:wordWrap/>
        <w:overflowPunct/>
        <w:topLinePunct w:val="0"/>
        <w:autoSpaceDE/>
        <w:autoSpaceDN/>
        <w:bidi w:val="0"/>
        <w:adjustRightInd/>
        <w:spacing w:before="0" w:after="0" w:line="240" w:lineRule="auto"/>
        <w:ind w:firstLine="482" w:firstLineChars="2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六、工程结算</w:t>
      </w:r>
    </w:p>
    <w:p w14:paraId="3A21691B">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全部工程竣工验收合格后乙方按本合同约定向甲方提交完整的竣工资料和工程结算资料后（</w:t>
      </w:r>
      <w:r>
        <w:rPr>
          <w:rFonts w:hint="eastAsia" w:ascii="方正仿宋_GBK" w:hAnsi="宋体" w:eastAsia="方正仿宋_GBK"/>
          <w:sz w:val="24"/>
          <w:szCs w:val="24"/>
          <w:lang w:eastAsia="zh-CN"/>
        </w:rPr>
        <w:t>纸质</w:t>
      </w:r>
      <w:r>
        <w:rPr>
          <w:rFonts w:hint="eastAsia" w:ascii="方正仿宋_GBK" w:hAnsi="宋体" w:eastAsia="方正仿宋_GBK"/>
          <w:sz w:val="24"/>
          <w:szCs w:val="24"/>
        </w:rPr>
        <w:t>2 套，电子文档 1 套），甲方开始进行工程结算审 核。甲方审核工作开始后，将不再接受新的结算</w:t>
      </w:r>
      <w:r>
        <w:rPr>
          <w:rFonts w:hint="eastAsia" w:ascii="方正仿宋_GBK" w:hAnsi="宋体" w:eastAsia="方正仿宋_GBK"/>
          <w:sz w:val="24"/>
          <w:szCs w:val="24"/>
          <w:lang w:val="en-US" w:eastAsia="zh-CN"/>
        </w:rPr>
        <w:t>资</w:t>
      </w:r>
      <w:r>
        <w:rPr>
          <w:rFonts w:hint="eastAsia" w:ascii="方正仿宋_GBK" w:hAnsi="宋体" w:eastAsia="方正仿宋_GBK"/>
          <w:sz w:val="24"/>
          <w:szCs w:val="24"/>
        </w:rPr>
        <w:t>料，因</w:t>
      </w:r>
      <w:r>
        <w:rPr>
          <w:rFonts w:hint="eastAsia" w:ascii="方正仿宋_GBK" w:hAnsi="宋体" w:eastAsia="方正仿宋_GBK"/>
          <w:sz w:val="24"/>
          <w:szCs w:val="24"/>
          <w:lang w:val="en-US" w:eastAsia="zh-CN"/>
        </w:rPr>
        <w:t>资</w:t>
      </w:r>
      <w:r>
        <w:rPr>
          <w:rFonts w:hint="eastAsia" w:ascii="方正仿宋_GBK" w:hAnsi="宋体" w:eastAsia="方正仿宋_GBK"/>
          <w:sz w:val="24"/>
          <w:szCs w:val="24"/>
        </w:rPr>
        <w:t>料不全造成的后果 由乙方承担。</w:t>
      </w:r>
    </w:p>
    <w:p w14:paraId="1ED708F1">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计价：按合同约定的分项全费用固定综合包干单价进行计价。</w:t>
      </w:r>
    </w:p>
    <w:p w14:paraId="69C9F47A">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工程量计算：按施工现场交底资料材料型号要求和甲方确认的实际尺 寸计算（特别说明：必须按甲方交底尺寸施工，不能小于甲方交底尺寸，但  实际完成尺寸大于甲方交底尺寸，结算时只按甲方交底尺寸和变更通知计算  工程量）。</w:t>
      </w:r>
    </w:p>
    <w:p w14:paraId="667C57DD">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乙方提交的工程竣工结算资料，由甲方、监理审查、第三方审计单位审计后，经甲方、乙方、审计单位三方确认后生效。</w:t>
      </w:r>
    </w:p>
    <w:p w14:paraId="7A195463">
      <w:pPr>
        <w:pStyle w:val="4"/>
        <w:pageBreakBefore w:val="0"/>
        <w:kinsoku/>
        <w:wordWrap/>
        <w:overflowPunct/>
        <w:topLinePunct w:val="0"/>
        <w:autoSpaceDE/>
        <w:autoSpaceDN/>
        <w:bidi w:val="0"/>
        <w:adjustRightInd/>
        <w:spacing w:before="0" w:after="0" w:line="240" w:lineRule="auto"/>
        <w:ind w:firstLine="482" w:firstLineChars="200"/>
        <w:rPr>
          <w:rFonts w:ascii="方正仿宋_GBK" w:eastAsia="方正仿宋_GBK"/>
          <w:sz w:val="24"/>
          <w:szCs w:val="24"/>
        </w:rPr>
      </w:pPr>
      <w:r>
        <w:rPr>
          <w:rFonts w:hint="eastAsia" w:ascii="方正仿宋_GBK" w:eastAsia="方正仿宋_GBK"/>
          <w:sz w:val="24"/>
          <w:szCs w:val="24"/>
          <w:lang w:val="en-US" w:eastAsia="zh-CN"/>
        </w:rPr>
        <w:t>七</w:t>
      </w:r>
      <w:r>
        <w:rPr>
          <w:rFonts w:hint="eastAsia" w:ascii="方正仿宋_GBK" w:eastAsia="方正仿宋_GBK"/>
          <w:sz w:val="24"/>
          <w:szCs w:val="24"/>
        </w:rPr>
        <w:t>、现场查看</w:t>
      </w:r>
    </w:p>
    <w:p w14:paraId="38C764CF">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488F7D20">
      <w:pPr>
        <w:pStyle w:val="4"/>
        <w:pageBreakBefore w:val="0"/>
        <w:kinsoku/>
        <w:wordWrap/>
        <w:overflowPunct/>
        <w:topLinePunct w:val="0"/>
        <w:autoSpaceDE/>
        <w:autoSpaceDN/>
        <w:bidi w:val="0"/>
        <w:adjustRightInd/>
        <w:spacing w:before="0" w:after="0" w:line="240" w:lineRule="auto"/>
        <w:ind w:firstLine="482" w:firstLineChars="200"/>
        <w:rPr>
          <w:rFonts w:hint="eastAsia" w:ascii="方正仿宋_GBK" w:eastAsia="方正仿宋_GBK"/>
          <w:sz w:val="24"/>
          <w:szCs w:val="24"/>
        </w:rPr>
      </w:pPr>
      <w:r>
        <w:rPr>
          <w:rFonts w:hint="eastAsia" w:ascii="方正仿宋_GBK" w:eastAsia="方正仿宋_GBK"/>
          <w:sz w:val="24"/>
          <w:szCs w:val="24"/>
        </w:rPr>
        <w:t>八、付款条件</w:t>
      </w:r>
    </w:p>
    <w:p w14:paraId="116AEA13">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本项目合同签订</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日内，甲方支付合同总价的 20%作为定金。</w:t>
      </w:r>
    </w:p>
    <w:p w14:paraId="115DD307">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全部窗框安装完毕，经甲方、监理初步验收合格后十五天内，甲方支 付</w:t>
      </w:r>
      <w:r>
        <w:rPr>
          <w:rFonts w:hint="eastAsia" w:ascii="方正仿宋_GBK" w:hAnsi="宋体" w:eastAsia="方正仿宋_GBK"/>
          <w:sz w:val="24"/>
          <w:szCs w:val="24"/>
          <w:lang w:eastAsia="zh-CN"/>
        </w:rPr>
        <w:t>至</w:t>
      </w:r>
      <w:r>
        <w:rPr>
          <w:rFonts w:hint="eastAsia" w:ascii="方正仿宋_GBK" w:hAnsi="宋体" w:eastAsia="方正仿宋_GBK"/>
          <w:sz w:val="24"/>
          <w:szCs w:val="24"/>
        </w:rPr>
        <w:t>合同暂定总额的40%；全部工程内容按合同要求安装完毕，经甲方、监理初步验收合格后</w:t>
      </w:r>
      <w:r>
        <w:rPr>
          <w:rFonts w:hint="eastAsia" w:ascii="方正仿宋_GBK" w:hAnsi="宋体" w:eastAsia="方正仿宋_GBK"/>
          <w:sz w:val="24"/>
          <w:szCs w:val="24"/>
          <w:lang w:val="en-US" w:eastAsia="zh-CN"/>
        </w:rPr>
        <w:t>十</w:t>
      </w:r>
      <w:r>
        <w:rPr>
          <w:rFonts w:hint="eastAsia" w:ascii="方正仿宋_GBK" w:hAnsi="宋体" w:eastAsia="方正仿宋_GBK"/>
          <w:sz w:val="24"/>
          <w:szCs w:val="24"/>
        </w:rPr>
        <w:t>五天内，甲方支付至合同暂定总额的80%；项目竣工验收合格并完成工程结算后 15 日内，支付至结算总额的97%，余款3%作为质保金，质保期满</w:t>
      </w:r>
      <w:r>
        <w:rPr>
          <w:rFonts w:hint="eastAsia" w:ascii="方正仿宋_GBK" w:hAnsi="宋体" w:eastAsia="方正仿宋_GBK"/>
          <w:sz w:val="24"/>
          <w:szCs w:val="24"/>
          <w:lang w:val="en-US" w:eastAsia="zh-CN"/>
        </w:rPr>
        <w:t>无违约行为，</w:t>
      </w:r>
      <w:r>
        <w:rPr>
          <w:rFonts w:hint="eastAsia" w:ascii="方正仿宋_GBK" w:hAnsi="宋体" w:eastAsia="方正仿宋_GBK"/>
          <w:sz w:val="24"/>
          <w:szCs w:val="24"/>
        </w:rPr>
        <w:t>甲方于15日内无息向乙方支付全部质保金。</w:t>
      </w:r>
    </w:p>
    <w:p w14:paraId="5C6F9EDC">
      <w:pPr>
        <w:pageBreakBefore w:val="0"/>
        <w:kinsoku/>
        <w:wordWrap/>
        <w:overflowPunct/>
        <w:topLinePunct w:val="0"/>
        <w:autoSpaceDE/>
        <w:autoSpaceDN/>
        <w:bidi w:val="0"/>
        <w:adjustRightInd/>
        <w:spacing w:line="24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甲方向乙方支付工程款前，乙方向甲方提交等额增值税专用发票（增 值税率为 13%）</w:t>
      </w:r>
      <w:r>
        <w:rPr>
          <w:rFonts w:hint="eastAsia" w:ascii="方正仿宋_GBK" w:hAnsi="宋体" w:eastAsia="方正仿宋_GBK"/>
          <w:sz w:val="24"/>
          <w:szCs w:val="24"/>
          <w:lang w:val="en-US" w:eastAsia="zh-CN"/>
        </w:rPr>
        <w:t>并提供完税证明</w:t>
      </w:r>
      <w:r>
        <w:rPr>
          <w:rFonts w:hint="eastAsia" w:ascii="方正仿宋_GBK" w:hAnsi="宋体" w:eastAsia="方正仿宋_GBK"/>
          <w:sz w:val="24"/>
          <w:szCs w:val="24"/>
        </w:rPr>
        <w:t>，否则不视为甲方支付违约。</w:t>
      </w:r>
    </w:p>
    <w:p w14:paraId="085950A1">
      <w:pPr>
        <w:pageBreakBefore w:val="0"/>
        <w:kinsoku/>
        <w:wordWrap/>
        <w:overflowPunct/>
        <w:topLinePunct w:val="0"/>
        <w:autoSpaceDE/>
        <w:autoSpaceDN/>
        <w:bidi w:val="0"/>
        <w:adjustRightInd/>
        <w:spacing w:line="240" w:lineRule="auto"/>
        <w:ind w:firstLine="480"/>
        <w:rPr>
          <w:rFonts w:hint="eastAsia" w:ascii="方正仿宋_GBK" w:eastAsia="方正仿宋_GBK"/>
          <w:b/>
          <w:bCs/>
          <w:sz w:val="24"/>
          <w:szCs w:val="24"/>
        </w:rPr>
      </w:pPr>
      <w:r>
        <w:rPr>
          <w:rFonts w:hint="eastAsia" w:ascii="方正仿宋_GBK" w:eastAsia="方正仿宋_GBK"/>
          <w:b/>
          <w:bCs/>
          <w:sz w:val="24"/>
          <w:szCs w:val="24"/>
        </w:rPr>
        <w:t>九、投标有关说明</w:t>
      </w:r>
      <w:bookmarkEnd w:id="7"/>
      <w:bookmarkEnd w:id="10"/>
    </w:p>
    <w:p w14:paraId="6576D7E6">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default" w:ascii="方正仿宋_GBK" w:hAnsi="宋体" w:eastAsia="方正仿宋_GBK"/>
          <w:sz w:val="24"/>
          <w:szCs w:val="24"/>
          <w:lang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日17:</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547B4C69">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08EE2281">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pageBreakBefore w:val="0"/>
        <w:kinsoku/>
        <w:wordWrap/>
        <w:overflowPunct/>
        <w:topLinePunct w:val="0"/>
        <w:autoSpaceDE/>
        <w:autoSpaceDN/>
        <w:bidi w:val="0"/>
        <w:adjustRightInd/>
        <w:snapToGrid w:val="0"/>
        <w:spacing w:line="240" w:lineRule="auto"/>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w:t>
      </w:r>
      <w:r>
        <w:rPr>
          <w:rFonts w:hint="default" w:ascii="方正仿宋_GBK" w:hAnsi="宋体" w:eastAsia="方正仿宋_GBK"/>
          <w:sz w:val="24"/>
          <w:szCs w:val="24"/>
          <w:lang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23</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0</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2</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p>
    <w:p w14:paraId="0727B3BE">
      <w:pPr>
        <w:pStyle w:val="4"/>
        <w:pageBreakBefore w:val="0"/>
        <w:kinsoku/>
        <w:wordWrap/>
        <w:overflowPunct/>
        <w:topLinePunct w:val="0"/>
        <w:autoSpaceDE/>
        <w:autoSpaceDN/>
        <w:bidi w:val="0"/>
        <w:adjustRightInd/>
        <w:spacing w:before="0" w:after="0" w:line="240" w:lineRule="auto"/>
        <w:ind w:firstLine="482" w:firstLineChars="200"/>
        <w:rPr>
          <w:rFonts w:ascii="方正仿宋_GBK" w:hAnsi="宋体" w:eastAsia="方正仿宋_GBK"/>
          <w:sz w:val="24"/>
          <w:szCs w:val="24"/>
        </w:rPr>
      </w:pPr>
      <w:bookmarkStart w:id="11" w:name="_Hlk174359475"/>
      <w:r>
        <w:rPr>
          <w:rFonts w:hint="eastAsia" w:ascii="方正仿宋_GBK" w:hAnsi="宋体" w:eastAsia="方正仿宋_GBK"/>
          <w:sz w:val="24"/>
          <w:szCs w:val="24"/>
        </w:rPr>
        <w:t>十、费用</w:t>
      </w:r>
    </w:p>
    <w:p w14:paraId="19274629">
      <w:pPr>
        <w:pStyle w:val="22"/>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pageBreakBefore w:val="0"/>
        <w:kinsoku/>
        <w:wordWrap/>
        <w:overflowPunct/>
        <w:topLinePunct w:val="0"/>
        <w:autoSpaceDE/>
        <w:autoSpaceDN/>
        <w:bidi w:val="0"/>
        <w:adjustRightInd/>
        <w:spacing w:line="240" w:lineRule="auto"/>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w:t>
      </w:r>
    </w:p>
    <w:p w14:paraId="1BE73F97">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食堂铝合金门窗百叶</w:t>
      </w:r>
      <w:r>
        <w:rPr>
          <w:rFonts w:hint="eastAsia" w:ascii="方正仿宋_GBK" w:hAnsi="宋体" w:eastAsia="方正仿宋_GBK"/>
          <w:b/>
          <w:sz w:val="24"/>
          <w:szCs w:val="24"/>
        </w:rPr>
        <w:t>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pageBreakBefore w:val="0"/>
        <w:kinsoku/>
        <w:wordWrap/>
        <w:overflowPunct/>
        <w:topLinePunct w:val="0"/>
        <w:autoSpaceDE/>
        <w:autoSpaceDN/>
        <w:bidi w:val="0"/>
        <w:adjustRightInd/>
        <w:spacing w:line="240" w:lineRule="auto"/>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pageBreakBefore w:val="0"/>
        <w:kinsoku/>
        <w:wordWrap/>
        <w:overflowPunct/>
        <w:topLinePunct w:val="0"/>
        <w:autoSpaceDE/>
        <w:autoSpaceDN/>
        <w:bidi w:val="0"/>
        <w:adjustRightInd/>
        <w:spacing w:line="240" w:lineRule="auto"/>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pageBreakBefore w:val="0"/>
        <w:kinsoku/>
        <w:wordWrap/>
        <w:overflowPunct/>
        <w:topLinePunct w:val="0"/>
        <w:autoSpaceDE/>
        <w:autoSpaceDN/>
        <w:bidi w:val="0"/>
        <w:adjustRightInd/>
        <w:spacing w:line="240" w:lineRule="auto"/>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6C96A998">
      <w:pPr>
        <w:pageBreakBefore w:val="0"/>
        <w:kinsoku/>
        <w:wordWrap/>
        <w:overflowPunct/>
        <w:topLinePunct w:val="0"/>
        <w:autoSpaceDE/>
        <w:autoSpaceDN/>
        <w:bidi w:val="0"/>
        <w:adjustRightInd/>
        <w:spacing w:line="240" w:lineRule="auto"/>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3FEDF84D">
      <w:pPr>
        <w:pageBreakBefore w:val="0"/>
        <w:kinsoku/>
        <w:wordWrap/>
        <w:overflowPunct/>
        <w:topLinePunct w:val="0"/>
        <w:autoSpaceDE/>
        <w:autoSpaceDN/>
        <w:bidi w:val="0"/>
        <w:adjustRightInd/>
        <w:spacing w:before="88" w:line="240" w:lineRule="auto"/>
        <w:ind w:right="2" w:firstLine="480" w:firstLineChars="200"/>
        <w:rPr>
          <w:rFonts w:hint="eastAsia" w:ascii="方正仿宋_GBK" w:hAnsi="宋体" w:eastAsia="方正仿宋_GBK"/>
          <w:sz w:val="24"/>
          <w:szCs w:val="24"/>
          <w:lang w:val="en-US" w:eastAsia="en-US"/>
        </w:rPr>
      </w:pPr>
      <w:r>
        <w:rPr>
          <w:rFonts w:hint="eastAsia" w:ascii="方正仿宋_GBK" w:hAnsi="宋体" w:eastAsia="方正仿宋_GBK"/>
          <w:sz w:val="24"/>
          <w:szCs w:val="24"/>
        </w:rPr>
        <w:t>成交供应商在签订合同</w:t>
      </w:r>
      <w:r>
        <w:rPr>
          <w:rFonts w:hint="eastAsia" w:ascii="方正仿宋_GBK" w:hAnsi="宋体" w:eastAsia="方正仿宋_GBK"/>
          <w:sz w:val="24"/>
          <w:szCs w:val="24"/>
          <w:lang w:val="en-US" w:eastAsia="zh-CN"/>
        </w:rPr>
        <w:t>前</w:t>
      </w:r>
      <w:r>
        <w:rPr>
          <w:rFonts w:hint="eastAsia" w:ascii="方正仿宋_GBK" w:hAnsi="宋体" w:eastAsia="方正仿宋_GBK"/>
          <w:sz w:val="24"/>
          <w:szCs w:val="24"/>
        </w:rPr>
        <w:t>需向采购人缴纳成交金额的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u w:val="single"/>
        </w:rPr>
        <w:t>%</w:t>
      </w:r>
      <w:r>
        <w:rPr>
          <w:rFonts w:hint="eastAsia" w:ascii="方正仿宋_GBK" w:hAnsi="宋体" w:eastAsia="方正仿宋_GBK"/>
          <w:sz w:val="24"/>
          <w:szCs w:val="24"/>
        </w:rPr>
        <w:t>作为该项目履约保证金</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履约保证金分两次退还。</w:t>
      </w:r>
      <w:r>
        <w:rPr>
          <w:rFonts w:hint="eastAsia" w:ascii="方正仿宋_GBK" w:hAnsi="宋体" w:eastAsia="方正仿宋_GBK"/>
          <w:sz w:val="24"/>
          <w:szCs w:val="24"/>
          <w:lang w:val="en-US" w:eastAsia="en-US"/>
        </w:rPr>
        <w:t>第一次退还工程诚信履约保证金支付时间：项目竣工预验收合格后 7 天内，甲方退还支付给乙方缴纳诚信保证金总额的 50%</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val="en-US" w:eastAsia="en-US"/>
        </w:rPr>
        <w:t>第二次退还工程诚信履约保证金支付时间：项目联合验收合格后 7 天内无息退还支 付乙方缴纳诚信保证金剩余的 50%。</w:t>
      </w:r>
    </w:p>
    <w:p w14:paraId="10EDEC47">
      <w:pPr>
        <w:pageBreakBefore w:val="0"/>
        <w:kinsoku/>
        <w:wordWrap/>
        <w:overflowPunct/>
        <w:topLinePunct w:val="0"/>
        <w:autoSpaceDE/>
        <w:autoSpaceDN/>
        <w:bidi w:val="0"/>
        <w:adjustRightInd/>
        <w:spacing w:line="240" w:lineRule="auto"/>
        <w:ind w:firstLine="480" w:firstLineChars="200"/>
        <w:rPr>
          <w:rFonts w:ascii="方正仿宋_GBK" w:hAnsi="宋体" w:eastAsia="方正仿宋_GBK"/>
          <w:sz w:val="24"/>
          <w:szCs w:val="24"/>
        </w:rPr>
      </w:pPr>
    </w:p>
    <w:bookmarkEnd w:id="8"/>
    <w:bookmarkEnd w:id="11"/>
    <w:p w14:paraId="07056032">
      <w:pPr>
        <w:pStyle w:val="4"/>
        <w:pageBreakBefore w:val="0"/>
        <w:kinsoku/>
        <w:wordWrap/>
        <w:overflowPunct/>
        <w:topLinePunct w:val="0"/>
        <w:autoSpaceDE/>
        <w:autoSpaceDN/>
        <w:bidi w:val="0"/>
        <w:adjustRightInd/>
        <w:spacing w:before="0" w:after="0" w:line="240" w:lineRule="auto"/>
        <w:ind w:firstLine="482" w:firstLineChars="200"/>
        <w:rPr>
          <w:rFonts w:ascii="方正仿宋_GBK" w:eastAsia="方正仿宋_GBK"/>
          <w:sz w:val="24"/>
          <w:szCs w:val="24"/>
        </w:rPr>
      </w:pPr>
      <w:bookmarkStart w:id="12" w:name="_Toc29339"/>
      <w:bookmarkStart w:id="13" w:name="_Toc480466699"/>
      <w:r>
        <w:rPr>
          <w:rFonts w:hint="eastAsia" w:ascii="方正仿宋_GBK" w:eastAsia="方正仿宋_GBK"/>
          <w:sz w:val="24"/>
          <w:szCs w:val="24"/>
        </w:rPr>
        <w:t>十一、其它有关规定</w:t>
      </w:r>
      <w:bookmarkEnd w:id="12"/>
      <w:bookmarkEnd w:id="13"/>
    </w:p>
    <w:p w14:paraId="78E6F97B">
      <w:pPr>
        <w:pageBreakBefore w:val="0"/>
        <w:kinsoku/>
        <w:wordWrap/>
        <w:overflowPunct/>
        <w:topLinePunct w:val="0"/>
        <w:autoSpaceDE/>
        <w:autoSpaceDN/>
        <w:bidi w:val="0"/>
        <w:adjustRightInd/>
        <w:snapToGrid w:val="0"/>
        <w:spacing w:line="240" w:lineRule="auto"/>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14DA6C1F">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pageBreakBefore w:val="0"/>
        <w:kinsoku/>
        <w:wordWrap/>
        <w:overflowPunct/>
        <w:topLinePunct w:val="0"/>
        <w:autoSpaceDE/>
        <w:autoSpaceDN/>
        <w:bidi w:val="0"/>
        <w:adjustRightInd/>
        <w:snapToGrid w:val="0"/>
        <w:spacing w:line="240" w:lineRule="auto"/>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0412508C">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b w:val="0"/>
          <w:bCs/>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b w:val="0"/>
          <w:bCs/>
          <w:sz w:val="24"/>
          <w:szCs w:val="24"/>
        </w:rPr>
        <w:t>本项目不接受联合体参与投标。</w:t>
      </w:r>
    </w:p>
    <w:p w14:paraId="55FF5E46">
      <w:pPr>
        <w:pageBreakBefore w:val="0"/>
        <w:kinsoku/>
        <w:wordWrap/>
        <w:overflowPunct/>
        <w:topLinePunct w:val="0"/>
        <w:autoSpaceDE/>
        <w:autoSpaceDN/>
        <w:bidi w:val="0"/>
        <w:adjustRightInd/>
        <w:snapToGrid w:val="0"/>
        <w:spacing w:line="240" w:lineRule="auto"/>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pageBreakBefore w:val="0"/>
        <w:kinsoku/>
        <w:wordWrap/>
        <w:overflowPunct/>
        <w:topLinePunct w:val="0"/>
        <w:autoSpaceDE/>
        <w:autoSpaceDN/>
        <w:bidi w:val="0"/>
        <w:adjustRightInd/>
        <w:spacing w:before="0" w:after="0" w:line="240" w:lineRule="auto"/>
        <w:ind w:firstLine="482" w:firstLineChars="200"/>
        <w:rPr>
          <w:rFonts w:ascii="方正仿宋_GBK" w:eastAsia="方正仿宋_GBK"/>
          <w:sz w:val="24"/>
          <w:szCs w:val="24"/>
        </w:rPr>
      </w:pPr>
      <w:bookmarkStart w:id="14" w:name="_Toc480466700"/>
      <w:bookmarkStart w:id="15" w:name="_Toc14462"/>
      <w:r>
        <w:rPr>
          <w:rFonts w:hint="eastAsia" w:ascii="方正仿宋_GBK" w:eastAsia="方正仿宋_GBK"/>
          <w:sz w:val="24"/>
          <w:szCs w:val="24"/>
        </w:rPr>
        <w:t>十三、投标文件的编制</w:t>
      </w:r>
    </w:p>
    <w:p w14:paraId="1F138AC6">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pageBreakBefore w:val="0"/>
        <w:kinsoku/>
        <w:wordWrap/>
        <w:overflowPunct/>
        <w:topLinePunct w:val="0"/>
        <w:autoSpaceDE/>
        <w:autoSpaceDN/>
        <w:bidi w:val="0"/>
        <w:adjustRightInd/>
        <w:snapToGrid w:val="0"/>
        <w:spacing w:line="240" w:lineRule="auto"/>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pageBreakBefore w:val="0"/>
        <w:kinsoku/>
        <w:wordWrap/>
        <w:overflowPunct/>
        <w:topLinePunct w:val="0"/>
        <w:autoSpaceDE/>
        <w:autoSpaceDN/>
        <w:bidi w:val="0"/>
        <w:adjustRightInd/>
        <w:snapToGrid w:val="0"/>
        <w:spacing w:line="24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pageBreakBefore w:val="0"/>
        <w:kinsoku/>
        <w:wordWrap/>
        <w:overflowPunct/>
        <w:topLinePunct w:val="0"/>
        <w:autoSpaceDE/>
        <w:autoSpaceDN/>
        <w:bidi w:val="0"/>
        <w:adjustRightInd/>
        <w:spacing w:before="0" w:after="0" w:line="240" w:lineRule="auto"/>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4"/>
      <w:bookmarkEnd w:id="15"/>
    </w:p>
    <w:p w14:paraId="1197B1A1">
      <w:pPr>
        <w:pageBreakBefore w:val="0"/>
        <w:tabs>
          <w:tab w:val="left" w:pos="1255"/>
          <w:tab w:val="left" w:pos="1506"/>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pageBreakBefore w:val="0"/>
        <w:tabs>
          <w:tab w:val="left" w:pos="1255"/>
          <w:tab w:val="left" w:pos="1506"/>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pageBreakBefore w:val="0"/>
        <w:tabs>
          <w:tab w:val="left" w:pos="1255"/>
          <w:tab w:val="left" w:pos="1506"/>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70DC6951">
      <w:pPr>
        <w:pageBreakBefore w:val="0"/>
        <w:tabs>
          <w:tab w:val="left" w:pos="1255"/>
          <w:tab w:val="left" w:pos="1506"/>
        </w:tabs>
        <w:kinsoku/>
        <w:wordWrap/>
        <w:overflowPunct/>
        <w:topLinePunct w:val="0"/>
        <w:autoSpaceDE/>
        <w:autoSpaceDN/>
        <w:bidi w:val="0"/>
        <w:adjustRightInd/>
        <w:snapToGrid w:val="0"/>
        <w:spacing w:line="24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 系 人：段老师（投标咨询）</w:t>
      </w:r>
    </w:p>
    <w:p w14:paraId="6726C790">
      <w:pPr>
        <w:pageBreakBefore w:val="0"/>
        <w:tabs>
          <w:tab w:val="left" w:pos="1255"/>
          <w:tab w:val="left" w:pos="1506"/>
        </w:tabs>
        <w:kinsoku/>
        <w:wordWrap/>
        <w:overflowPunct/>
        <w:topLinePunct w:val="0"/>
        <w:autoSpaceDE/>
        <w:autoSpaceDN/>
        <w:bidi w:val="0"/>
        <w:adjustRightInd/>
        <w:snapToGrid w:val="0"/>
        <w:spacing w:line="24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电    </w:t>
      </w:r>
      <w:bookmarkStart w:id="23" w:name="_GoBack"/>
      <w:bookmarkEnd w:id="23"/>
      <w:r>
        <w:rPr>
          <w:rFonts w:hint="eastAsia" w:ascii="方正仿宋_GBK" w:hAnsi="宋体" w:eastAsia="方正仿宋_GBK"/>
          <w:sz w:val="24"/>
          <w:szCs w:val="24"/>
          <w:lang w:val="en-US" w:eastAsia="zh-CN"/>
        </w:rPr>
        <w:t>话：023-61738012</w:t>
      </w:r>
    </w:p>
    <w:p w14:paraId="0CB4EC77">
      <w:pPr>
        <w:pageBreakBefore w:val="0"/>
        <w:tabs>
          <w:tab w:val="left" w:pos="1255"/>
          <w:tab w:val="left" w:pos="1506"/>
        </w:tabs>
        <w:kinsoku/>
        <w:wordWrap/>
        <w:overflowPunct/>
        <w:topLinePunct w:val="0"/>
        <w:autoSpaceDE/>
        <w:autoSpaceDN/>
        <w:bidi w:val="0"/>
        <w:adjustRightInd/>
        <w:snapToGrid w:val="0"/>
        <w:spacing w:line="240" w:lineRule="auto"/>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pageBreakBefore w:val="0"/>
        <w:kinsoku/>
        <w:wordWrap/>
        <w:overflowPunct/>
        <w:topLinePunct w:val="0"/>
        <w:autoSpaceDE/>
        <w:autoSpaceDN/>
        <w:bidi w:val="0"/>
        <w:adjustRightInd/>
        <w:spacing w:line="240" w:lineRule="auto"/>
        <w:rPr>
          <w:rFonts w:ascii="方正仿宋_GBK" w:hAnsi="宋体" w:eastAsia="方正仿宋_GBK"/>
          <w:b/>
          <w:szCs w:val="28"/>
        </w:rPr>
      </w:pPr>
      <w:r>
        <w:rPr>
          <w:rFonts w:hint="eastAsia" w:ascii="方正仿宋_GBK" w:hAnsi="宋体" w:eastAsia="方正仿宋_GBK"/>
          <w:b/>
          <w:szCs w:val="28"/>
        </w:rPr>
        <w:br w:type="page"/>
      </w:r>
    </w:p>
    <w:p w14:paraId="767149DD">
      <w:pPr>
        <w:pageBreakBefore w:val="0"/>
        <w:tabs>
          <w:tab w:val="left" w:pos="6300"/>
        </w:tabs>
        <w:kinsoku/>
        <w:wordWrap/>
        <w:overflowPunct/>
        <w:topLinePunct w:val="0"/>
        <w:autoSpaceDE/>
        <w:autoSpaceDN/>
        <w:bidi w:val="0"/>
        <w:adjustRightInd/>
        <w:snapToGrid w:val="0"/>
        <w:spacing w:line="240"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pageBreakBefore w:val="0"/>
        <w:tabs>
          <w:tab w:val="left" w:pos="6300"/>
        </w:tabs>
        <w:kinsoku/>
        <w:wordWrap/>
        <w:overflowPunct/>
        <w:topLinePunct w:val="0"/>
        <w:autoSpaceDE/>
        <w:autoSpaceDN/>
        <w:bidi w:val="0"/>
        <w:adjustRightInd/>
        <w:snapToGrid w:val="0"/>
        <w:spacing w:line="240"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万元整）的投标保证金。并承诺：下列任何情况发生时，我方将不要求退还投标保证金：</w:t>
      </w:r>
    </w:p>
    <w:p w14:paraId="182F56FE">
      <w:pPr>
        <w:pageBreakBefore w:val="0"/>
        <w:tabs>
          <w:tab w:val="left" w:pos="6300"/>
        </w:tabs>
        <w:kinsoku/>
        <w:wordWrap/>
        <w:overflowPunct/>
        <w:topLinePunct w:val="0"/>
        <w:autoSpaceDE/>
        <w:autoSpaceDN/>
        <w:bidi w:val="0"/>
        <w:adjustRightInd/>
        <w:snapToGrid w:val="0"/>
        <w:spacing w:line="240"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pageBreakBefore w:val="0"/>
        <w:tabs>
          <w:tab w:val="left" w:pos="6300"/>
        </w:tabs>
        <w:kinsoku/>
        <w:wordWrap/>
        <w:overflowPunct/>
        <w:topLinePunct w:val="0"/>
        <w:autoSpaceDE/>
        <w:autoSpaceDN/>
        <w:bidi w:val="0"/>
        <w:adjustRightInd/>
        <w:snapToGrid w:val="0"/>
        <w:spacing w:line="240"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pageBreakBefore w:val="0"/>
        <w:tabs>
          <w:tab w:val="left" w:pos="6300"/>
        </w:tabs>
        <w:kinsoku/>
        <w:wordWrap/>
        <w:overflowPunct/>
        <w:topLinePunct w:val="0"/>
        <w:autoSpaceDE/>
        <w:autoSpaceDN/>
        <w:bidi w:val="0"/>
        <w:adjustRightInd/>
        <w:snapToGrid w:val="0"/>
        <w:spacing w:line="240"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pageBreakBefore w:val="0"/>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pageBreakBefore w:val="0"/>
        <w:kinsoku/>
        <w:wordWrap/>
        <w:overflowPunct/>
        <w:topLinePunct w:val="0"/>
        <w:autoSpaceDE/>
        <w:autoSpaceDN/>
        <w:bidi w:val="0"/>
        <w:adjustRightInd/>
        <w:snapToGrid w:val="0"/>
        <w:spacing w:line="240"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vAlign w:val="center"/>
          </w:tcPr>
          <w:p w14:paraId="49C79920">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vAlign w:val="center"/>
          </w:tcPr>
          <w:p w14:paraId="6444C29E">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vAlign w:val="center"/>
          </w:tcPr>
          <w:p w14:paraId="33893284">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vAlign w:val="center"/>
          </w:tcPr>
          <w:p w14:paraId="637D28F8">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vAlign w:val="center"/>
          </w:tcPr>
          <w:p w14:paraId="18B5D9C8">
            <w:pPr>
              <w:pStyle w:val="32"/>
              <w:pageBreakBefore w:val="0"/>
              <w:kinsoku/>
              <w:wordWrap/>
              <w:overflowPunct/>
              <w:topLinePunct w:val="0"/>
              <w:autoSpaceDE/>
              <w:autoSpaceDN/>
              <w:bidi w:val="0"/>
              <w:adjustRightInd/>
              <w:spacing w:line="240" w:lineRule="auto"/>
              <w:rPr>
                <w:rFonts w:ascii="宋体" w:hAnsi="宋体"/>
                <w:sz w:val="24"/>
                <w:szCs w:val="28"/>
              </w:rPr>
            </w:pPr>
          </w:p>
        </w:tc>
        <w:tc>
          <w:tcPr>
            <w:tcW w:w="1233" w:type="dxa"/>
            <w:vAlign w:val="center"/>
          </w:tcPr>
          <w:p w14:paraId="4CECC032">
            <w:pPr>
              <w:pageBreakBefore w:val="0"/>
              <w:kinsoku/>
              <w:wordWrap/>
              <w:overflowPunct/>
              <w:topLinePunct w:val="0"/>
              <w:autoSpaceDE/>
              <w:autoSpaceDN/>
              <w:bidi w:val="0"/>
              <w:adjustRightInd/>
              <w:spacing w:line="240" w:lineRule="auto"/>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tcBorders>
              <w:bottom w:val="single" w:color="auto" w:sz="4" w:space="0"/>
            </w:tcBorders>
            <w:vAlign w:val="center"/>
          </w:tcPr>
          <w:p w14:paraId="76236876">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tcBorders>
              <w:bottom w:val="single" w:color="auto" w:sz="4" w:space="0"/>
            </w:tcBorders>
            <w:vAlign w:val="center"/>
          </w:tcPr>
          <w:p w14:paraId="2096F92A">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tcBorders>
              <w:bottom w:val="single" w:color="auto" w:sz="4" w:space="0"/>
            </w:tcBorders>
            <w:vAlign w:val="center"/>
          </w:tcPr>
          <w:p w14:paraId="23B8E883">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tcBorders>
              <w:bottom w:val="single" w:color="auto" w:sz="4" w:space="0"/>
            </w:tcBorders>
            <w:vAlign w:val="center"/>
          </w:tcPr>
          <w:p w14:paraId="59DC753E">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tcBorders>
              <w:bottom w:val="single" w:color="auto" w:sz="4" w:space="0"/>
            </w:tcBorders>
            <w:vAlign w:val="center"/>
          </w:tcPr>
          <w:p w14:paraId="16A19AC4">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33" w:type="dxa"/>
            <w:tcBorders>
              <w:bottom w:val="single" w:color="auto" w:sz="4" w:space="0"/>
            </w:tcBorders>
            <w:vAlign w:val="center"/>
          </w:tcPr>
          <w:p w14:paraId="3E6CE99B">
            <w:pPr>
              <w:pageBreakBefore w:val="0"/>
              <w:kinsoku/>
              <w:wordWrap/>
              <w:overflowPunct/>
              <w:topLinePunct w:val="0"/>
              <w:autoSpaceDE/>
              <w:autoSpaceDN/>
              <w:bidi w:val="0"/>
              <w:adjustRightInd/>
              <w:spacing w:line="240" w:lineRule="auto"/>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vAlign w:val="center"/>
          </w:tcPr>
          <w:p w14:paraId="43975036">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vAlign w:val="center"/>
          </w:tcPr>
          <w:p w14:paraId="2CEEAD9C">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vAlign w:val="center"/>
          </w:tcPr>
          <w:p w14:paraId="2074D511">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vAlign w:val="center"/>
          </w:tcPr>
          <w:p w14:paraId="7A7A0C0E">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vAlign w:val="center"/>
          </w:tcPr>
          <w:p w14:paraId="5C5E7879">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33" w:type="dxa"/>
            <w:vAlign w:val="center"/>
          </w:tcPr>
          <w:p w14:paraId="49FF3049">
            <w:pPr>
              <w:pageBreakBefore w:val="0"/>
              <w:kinsoku/>
              <w:wordWrap/>
              <w:overflowPunct/>
              <w:topLinePunct w:val="0"/>
              <w:autoSpaceDE/>
              <w:autoSpaceDN/>
              <w:bidi w:val="0"/>
              <w:adjustRightInd/>
              <w:spacing w:line="240" w:lineRule="auto"/>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vAlign w:val="center"/>
          </w:tcPr>
          <w:p w14:paraId="3A3632F7">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vAlign w:val="center"/>
          </w:tcPr>
          <w:p w14:paraId="36EDDBD9">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vAlign w:val="center"/>
          </w:tcPr>
          <w:p w14:paraId="7B9688F0">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vAlign w:val="center"/>
          </w:tcPr>
          <w:p w14:paraId="795E0A3F">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vAlign w:val="center"/>
          </w:tcPr>
          <w:p w14:paraId="6570CAAF">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33" w:type="dxa"/>
            <w:vAlign w:val="center"/>
          </w:tcPr>
          <w:p w14:paraId="4B50FE1F">
            <w:pPr>
              <w:pageBreakBefore w:val="0"/>
              <w:kinsoku/>
              <w:wordWrap/>
              <w:overflowPunct/>
              <w:topLinePunct w:val="0"/>
              <w:autoSpaceDE/>
              <w:autoSpaceDN/>
              <w:bidi w:val="0"/>
              <w:adjustRightInd/>
              <w:spacing w:line="240" w:lineRule="auto"/>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tcBorders>
              <w:bottom w:val="single" w:color="auto" w:sz="4" w:space="0"/>
            </w:tcBorders>
            <w:vAlign w:val="center"/>
          </w:tcPr>
          <w:p w14:paraId="3581D5A4">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tcBorders>
              <w:bottom w:val="single" w:color="auto" w:sz="4" w:space="0"/>
            </w:tcBorders>
            <w:vAlign w:val="center"/>
          </w:tcPr>
          <w:p w14:paraId="48D9144D">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tcBorders>
              <w:bottom w:val="single" w:color="auto" w:sz="4" w:space="0"/>
            </w:tcBorders>
            <w:vAlign w:val="center"/>
          </w:tcPr>
          <w:p w14:paraId="5101BF80">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tcBorders>
              <w:bottom w:val="single" w:color="auto" w:sz="4" w:space="0"/>
            </w:tcBorders>
            <w:vAlign w:val="center"/>
          </w:tcPr>
          <w:p w14:paraId="3A72AAB2">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tcBorders>
              <w:bottom w:val="single" w:color="auto" w:sz="4" w:space="0"/>
            </w:tcBorders>
            <w:vAlign w:val="center"/>
          </w:tcPr>
          <w:p w14:paraId="02D1CC24">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33" w:type="dxa"/>
            <w:tcBorders>
              <w:bottom w:val="single" w:color="auto" w:sz="4" w:space="0"/>
            </w:tcBorders>
            <w:vAlign w:val="center"/>
          </w:tcPr>
          <w:p w14:paraId="693DFA7F">
            <w:pPr>
              <w:pageBreakBefore w:val="0"/>
              <w:kinsoku/>
              <w:wordWrap/>
              <w:overflowPunct/>
              <w:topLinePunct w:val="0"/>
              <w:autoSpaceDE/>
              <w:autoSpaceDN/>
              <w:bidi w:val="0"/>
              <w:adjustRightInd/>
              <w:spacing w:line="240" w:lineRule="auto"/>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pageBreakBefore w:val="0"/>
              <w:kinsoku/>
              <w:wordWrap/>
              <w:overflowPunct/>
              <w:topLinePunct w:val="0"/>
              <w:autoSpaceDE/>
              <w:autoSpaceDN/>
              <w:bidi w:val="0"/>
              <w:adjustRightInd/>
              <w:spacing w:line="240" w:lineRule="auto"/>
              <w:jc w:val="center"/>
              <w:rPr>
                <w:rFonts w:ascii="宋体" w:hAnsi="宋体"/>
                <w:sz w:val="24"/>
                <w:szCs w:val="28"/>
              </w:rPr>
            </w:pPr>
          </w:p>
          <w:p w14:paraId="296003DF">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vAlign w:val="center"/>
          </w:tcPr>
          <w:p w14:paraId="7EC54DF5">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vAlign w:val="center"/>
          </w:tcPr>
          <w:p w14:paraId="28D06E6A">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vAlign w:val="center"/>
          </w:tcPr>
          <w:p w14:paraId="76993742">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vAlign w:val="center"/>
          </w:tcPr>
          <w:p w14:paraId="2E19CA03">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vAlign w:val="center"/>
          </w:tcPr>
          <w:p w14:paraId="56668F27">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33" w:type="dxa"/>
            <w:vAlign w:val="center"/>
          </w:tcPr>
          <w:p w14:paraId="140FD1AF">
            <w:pPr>
              <w:pageBreakBefore w:val="0"/>
              <w:kinsoku/>
              <w:wordWrap/>
              <w:overflowPunct/>
              <w:topLinePunct w:val="0"/>
              <w:autoSpaceDE/>
              <w:autoSpaceDN/>
              <w:bidi w:val="0"/>
              <w:adjustRightInd/>
              <w:spacing w:line="240" w:lineRule="auto"/>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vAlign w:val="center"/>
          </w:tcPr>
          <w:p w14:paraId="5DE87F5D">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vAlign w:val="center"/>
          </w:tcPr>
          <w:p w14:paraId="18EF64A7">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vAlign w:val="center"/>
          </w:tcPr>
          <w:p w14:paraId="3060D57D">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vAlign w:val="center"/>
          </w:tcPr>
          <w:p w14:paraId="525B0A0C">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vAlign w:val="center"/>
          </w:tcPr>
          <w:p w14:paraId="4FABFFFA">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33" w:type="dxa"/>
            <w:vAlign w:val="center"/>
          </w:tcPr>
          <w:p w14:paraId="0CCDA195">
            <w:pPr>
              <w:pageBreakBefore w:val="0"/>
              <w:kinsoku/>
              <w:wordWrap/>
              <w:overflowPunct/>
              <w:topLinePunct w:val="0"/>
              <w:autoSpaceDE/>
              <w:autoSpaceDN/>
              <w:bidi w:val="0"/>
              <w:adjustRightInd/>
              <w:spacing w:line="240" w:lineRule="auto"/>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vAlign w:val="center"/>
          </w:tcPr>
          <w:p w14:paraId="45F90D69">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vAlign w:val="center"/>
          </w:tcPr>
          <w:p w14:paraId="256A0A08">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vAlign w:val="center"/>
          </w:tcPr>
          <w:p w14:paraId="3E9BC5D3">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vAlign w:val="center"/>
          </w:tcPr>
          <w:p w14:paraId="4320D021">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vAlign w:val="center"/>
          </w:tcPr>
          <w:p w14:paraId="742E1247">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33" w:type="dxa"/>
            <w:vAlign w:val="center"/>
          </w:tcPr>
          <w:p w14:paraId="09632949">
            <w:pPr>
              <w:pageBreakBefore w:val="0"/>
              <w:kinsoku/>
              <w:wordWrap/>
              <w:overflowPunct/>
              <w:topLinePunct w:val="0"/>
              <w:autoSpaceDE/>
              <w:autoSpaceDN/>
              <w:bidi w:val="0"/>
              <w:adjustRightInd/>
              <w:spacing w:line="240" w:lineRule="auto"/>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vAlign w:val="center"/>
          </w:tcPr>
          <w:p w14:paraId="01F956A5">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vAlign w:val="center"/>
          </w:tcPr>
          <w:p w14:paraId="3F8C1917">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vAlign w:val="center"/>
          </w:tcPr>
          <w:p w14:paraId="096C0779">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vAlign w:val="center"/>
          </w:tcPr>
          <w:p w14:paraId="0B106A49">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vAlign w:val="center"/>
          </w:tcPr>
          <w:p w14:paraId="426D6DBF">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33" w:type="dxa"/>
            <w:vAlign w:val="center"/>
          </w:tcPr>
          <w:p w14:paraId="6511C66B">
            <w:pPr>
              <w:pageBreakBefore w:val="0"/>
              <w:kinsoku/>
              <w:wordWrap/>
              <w:overflowPunct/>
              <w:topLinePunct w:val="0"/>
              <w:autoSpaceDE/>
              <w:autoSpaceDN/>
              <w:bidi w:val="0"/>
              <w:adjustRightInd/>
              <w:spacing w:line="240" w:lineRule="auto"/>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721" w:type="dxa"/>
            <w:vAlign w:val="center"/>
          </w:tcPr>
          <w:p w14:paraId="3C6619A5">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417" w:type="dxa"/>
            <w:vAlign w:val="center"/>
          </w:tcPr>
          <w:p w14:paraId="77059D1B">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50" w:type="dxa"/>
            <w:vAlign w:val="center"/>
          </w:tcPr>
          <w:p w14:paraId="268E1FA4">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867" w:type="dxa"/>
            <w:vAlign w:val="center"/>
          </w:tcPr>
          <w:p w14:paraId="19B80AE6">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186" w:type="dxa"/>
            <w:vAlign w:val="center"/>
          </w:tcPr>
          <w:p w14:paraId="1EF7B975">
            <w:pPr>
              <w:pageBreakBefore w:val="0"/>
              <w:kinsoku/>
              <w:wordWrap/>
              <w:overflowPunct/>
              <w:topLinePunct w:val="0"/>
              <w:autoSpaceDE/>
              <w:autoSpaceDN/>
              <w:bidi w:val="0"/>
              <w:adjustRightInd/>
              <w:spacing w:line="240" w:lineRule="auto"/>
              <w:jc w:val="center"/>
              <w:rPr>
                <w:rFonts w:ascii="宋体" w:hAnsi="宋体"/>
                <w:sz w:val="24"/>
                <w:szCs w:val="28"/>
              </w:rPr>
            </w:pPr>
          </w:p>
        </w:tc>
        <w:tc>
          <w:tcPr>
            <w:tcW w:w="1233" w:type="dxa"/>
            <w:vAlign w:val="center"/>
          </w:tcPr>
          <w:p w14:paraId="78F2A22B">
            <w:pPr>
              <w:pageBreakBefore w:val="0"/>
              <w:kinsoku/>
              <w:wordWrap/>
              <w:overflowPunct/>
              <w:topLinePunct w:val="0"/>
              <w:autoSpaceDE/>
              <w:autoSpaceDN/>
              <w:bidi w:val="0"/>
              <w:adjustRightInd/>
              <w:spacing w:line="240" w:lineRule="auto"/>
              <w:jc w:val="center"/>
              <w:rPr>
                <w:rFonts w:ascii="宋体" w:hAnsi="宋体"/>
                <w:sz w:val="24"/>
                <w:szCs w:val="28"/>
              </w:rPr>
            </w:pPr>
          </w:p>
        </w:tc>
      </w:tr>
    </w:tbl>
    <w:p w14:paraId="2DB210C3">
      <w:pPr>
        <w:pageBreakBefore w:val="0"/>
        <w:kinsoku/>
        <w:wordWrap/>
        <w:overflowPunct/>
        <w:topLinePunct w:val="0"/>
        <w:autoSpaceDE/>
        <w:autoSpaceDN/>
        <w:bidi w:val="0"/>
        <w:adjustRightInd/>
        <w:snapToGrid w:val="0"/>
        <w:spacing w:line="240" w:lineRule="auto"/>
        <w:rPr>
          <w:rFonts w:ascii="宋体" w:hAnsi="宋体"/>
          <w:sz w:val="24"/>
          <w:szCs w:val="28"/>
        </w:rPr>
      </w:pPr>
    </w:p>
    <w:p w14:paraId="0F6FA110">
      <w:pPr>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6" w:name="OLE_LINK1"/>
      <w:bookmarkStart w:id="17" w:name="OLE_LINK2"/>
      <w:r>
        <w:rPr>
          <w:rFonts w:hint="eastAsia" w:ascii="方正仿宋_GBK" w:hAnsi="方正仿宋_GBK" w:eastAsia="方正仿宋_GBK" w:cs="方正仿宋_GBK"/>
          <w:sz w:val="24"/>
          <w:szCs w:val="24"/>
        </w:rPr>
        <w:t>，并逐页签字或盖章。</w:t>
      </w:r>
      <w:bookmarkEnd w:id="16"/>
      <w:bookmarkEnd w:id="17"/>
    </w:p>
    <w:p w14:paraId="4F0E400B">
      <w:pPr>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pageBreakBefore w:val="0"/>
        <w:kinsoku/>
        <w:wordWrap/>
        <w:overflowPunct/>
        <w:topLinePunct w:val="0"/>
        <w:autoSpaceDE/>
        <w:autoSpaceDN/>
        <w:bidi w:val="0"/>
        <w:adjustRightInd/>
        <w:spacing w:line="240" w:lineRule="auto"/>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pageBreakBefore w:val="0"/>
        <w:kinsoku/>
        <w:wordWrap/>
        <w:overflowPunct/>
        <w:topLinePunct w:val="0"/>
        <w:autoSpaceDE/>
        <w:autoSpaceDN/>
        <w:bidi w:val="0"/>
        <w:adjustRightInd/>
        <w:spacing w:line="240" w:lineRule="auto"/>
        <w:jc w:val="right"/>
        <w:rPr>
          <w:rFonts w:ascii="方正仿宋_GBK" w:hAnsi="方正仿宋_GBK" w:eastAsia="方正仿宋_GBK" w:cs="方正仿宋_GBK"/>
          <w:sz w:val="24"/>
          <w:szCs w:val="24"/>
        </w:rPr>
      </w:pPr>
    </w:p>
    <w:p w14:paraId="4815F338">
      <w:pPr>
        <w:pageBreakBefore w:val="0"/>
        <w:kinsoku/>
        <w:wordWrap/>
        <w:overflowPunct/>
        <w:topLinePunct w:val="0"/>
        <w:autoSpaceDE/>
        <w:autoSpaceDN/>
        <w:bidi w:val="0"/>
        <w:adjustRightInd/>
        <w:spacing w:line="240" w:lineRule="auto"/>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pageBreakBefore w:val="0"/>
        <w:kinsoku/>
        <w:wordWrap/>
        <w:overflowPunct/>
        <w:topLinePunct w:val="0"/>
        <w:autoSpaceDE/>
        <w:autoSpaceDN/>
        <w:bidi w:val="0"/>
        <w:adjustRightInd/>
        <w:spacing w:line="240" w:lineRule="auto"/>
        <w:jc w:val="right"/>
        <w:rPr>
          <w:rFonts w:ascii="方正仿宋_GBK" w:hAnsi="方正仿宋_GBK" w:eastAsia="方正仿宋_GBK" w:cs="方正仿宋_GBK"/>
          <w:sz w:val="24"/>
          <w:szCs w:val="24"/>
        </w:rPr>
      </w:pPr>
    </w:p>
    <w:p w14:paraId="5B03576C">
      <w:pPr>
        <w:pageBreakBefore w:val="0"/>
        <w:kinsoku/>
        <w:wordWrap/>
        <w:overflowPunct/>
        <w:topLinePunct w:val="0"/>
        <w:autoSpaceDE/>
        <w:autoSpaceDN/>
        <w:bidi w:val="0"/>
        <w:adjustRightInd/>
        <w:spacing w:line="240" w:lineRule="auto"/>
        <w:jc w:val="right"/>
        <w:rPr>
          <w:rFonts w:ascii="方正仿宋_GBK" w:hAnsi="方正仿宋_GBK" w:eastAsia="方正仿宋_GBK" w:cs="方正仿宋_GBK"/>
          <w:sz w:val="24"/>
          <w:szCs w:val="24"/>
        </w:rPr>
      </w:pPr>
    </w:p>
    <w:p w14:paraId="6014BB0F">
      <w:pPr>
        <w:pStyle w:val="22"/>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p>
    <w:p w14:paraId="2A76D48E">
      <w:pPr>
        <w:pStyle w:val="22"/>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p>
    <w:p w14:paraId="33B2A3EA">
      <w:pPr>
        <w:pStyle w:val="22"/>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p>
    <w:p w14:paraId="2EB44CD2">
      <w:pPr>
        <w:pStyle w:val="22"/>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p>
    <w:p w14:paraId="10BC53AD">
      <w:pPr>
        <w:pageBreakBefore w:val="0"/>
        <w:kinsoku/>
        <w:wordWrap/>
        <w:overflowPunct/>
        <w:topLinePunct w:val="0"/>
        <w:autoSpaceDE/>
        <w:autoSpaceDN/>
        <w:bidi w:val="0"/>
        <w:adjustRightInd/>
        <w:spacing w:line="240" w:lineRule="auto"/>
        <w:jc w:val="center"/>
        <w:rPr>
          <w:rFonts w:ascii="宋体" w:hAnsi="宋体" w:cs="宋体"/>
          <w:b/>
          <w:bCs/>
          <w:sz w:val="32"/>
          <w:szCs w:val="32"/>
        </w:rPr>
      </w:pPr>
      <w:r>
        <w:rPr>
          <w:rFonts w:hint="eastAsia" w:ascii="宋体" w:hAnsi="宋体" w:cs="宋体"/>
          <w:b/>
          <w:bCs/>
          <w:sz w:val="32"/>
          <w:szCs w:val="32"/>
        </w:rPr>
        <w:t>投标承诺书</w:t>
      </w:r>
    </w:p>
    <w:p w14:paraId="36682D9F">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p>
    <w:p w14:paraId="1CCA9F03">
      <w:pPr>
        <w:pageBreakBefore w:val="0"/>
        <w:tabs>
          <w:tab w:val="left" w:pos="6300"/>
        </w:tabs>
        <w:kinsoku/>
        <w:wordWrap/>
        <w:overflowPunct/>
        <w:topLinePunct w:val="0"/>
        <w:autoSpaceDE/>
        <w:autoSpaceDN/>
        <w:bidi w:val="0"/>
        <w:adjustRightInd/>
        <w:snapToGrid w:val="0"/>
        <w:spacing w:line="240"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szCs w:val="24"/>
        </w:rPr>
      </w:pPr>
    </w:p>
    <w:p w14:paraId="7719DC07">
      <w:pPr>
        <w:pageBreakBefore w:val="0"/>
        <w:tabs>
          <w:tab w:val="left" w:pos="6300"/>
        </w:tabs>
        <w:kinsoku/>
        <w:wordWrap/>
        <w:overflowPunct/>
        <w:topLinePunct w:val="0"/>
        <w:autoSpaceDE/>
        <w:autoSpaceDN/>
        <w:bidi w:val="0"/>
        <w:adjustRightInd/>
        <w:snapToGrid w:val="0"/>
        <w:spacing w:line="240"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pageBreakBefore w:val="0"/>
        <w:kinsoku/>
        <w:wordWrap/>
        <w:overflowPunct/>
        <w:topLinePunct w:val="0"/>
        <w:autoSpaceDE/>
        <w:autoSpaceDN/>
        <w:bidi w:val="0"/>
        <w:adjustRightInd/>
        <w:spacing w:line="240" w:lineRule="auto"/>
        <w:rPr>
          <w:rFonts w:ascii="方正仿宋_GBK" w:hAnsi="方正仿宋_GBK" w:eastAsia="方正仿宋_GBK" w:cs="方正仿宋_GBK"/>
          <w:sz w:val="24"/>
          <w:szCs w:val="24"/>
        </w:rPr>
      </w:pPr>
    </w:p>
    <w:p w14:paraId="3592F66E">
      <w:pPr>
        <w:pStyle w:val="4"/>
        <w:pageBreakBefore w:val="0"/>
        <w:kinsoku/>
        <w:wordWrap/>
        <w:overflowPunct/>
        <w:topLinePunct w:val="0"/>
        <w:autoSpaceDE/>
        <w:autoSpaceDN/>
        <w:bidi w:val="0"/>
        <w:adjustRightInd/>
        <w:spacing w:before="0" w:after="0" w:line="240" w:lineRule="auto"/>
        <w:jc w:val="center"/>
        <w:rPr>
          <w:rFonts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39447477">
      <w:pPr>
        <w:pageBreakBefore w:val="0"/>
        <w:kinsoku/>
        <w:wordWrap/>
        <w:overflowPunct/>
        <w:topLinePunct w:val="0"/>
        <w:autoSpaceDE/>
        <w:autoSpaceDN/>
        <w:bidi w:val="0"/>
        <w:adjustRightInd/>
        <w:snapToGrid w:val="0"/>
        <w:spacing w:line="240" w:lineRule="auto"/>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9" w:name="_Toc313888363"/>
      <w:bookmarkStart w:id="20" w:name="_Toc342913422"/>
      <w:bookmarkStart w:id="21" w:name="_Toc313008359"/>
      <w:bookmarkStart w:id="22" w:name="_Toc29554"/>
    </w:p>
    <w:p w14:paraId="527355B9">
      <w:pPr>
        <w:pStyle w:val="22"/>
        <w:pageBreakBefore w:val="0"/>
        <w:kinsoku/>
        <w:wordWrap/>
        <w:overflowPunct/>
        <w:topLinePunct w:val="0"/>
        <w:autoSpaceDE/>
        <w:autoSpaceDN/>
        <w:bidi w:val="0"/>
        <w:adjustRightInd/>
        <w:spacing w:line="240" w:lineRule="auto"/>
        <w:jc w:val="center"/>
        <w:rPr>
          <w:b/>
          <w:bCs/>
        </w:rPr>
      </w:pPr>
      <w:r>
        <w:br w:type="page"/>
      </w:r>
      <w:r>
        <w:rPr>
          <w:rFonts w:hint="eastAsia"/>
          <w:b/>
          <w:bCs/>
        </w:rPr>
        <w:t>资格条件及其他</w:t>
      </w:r>
      <w:bookmarkEnd w:id="19"/>
      <w:bookmarkEnd w:id="20"/>
      <w:bookmarkEnd w:id="21"/>
      <w:bookmarkEnd w:id="22"/>
    </w:p>
    <w:p w14:paraId="42EC680C">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rPr>
      </w:pPr>
    </w:p>
    <w:p w14:paraId="6823EC06">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rPr>
      </w:pPr>
      <w:r>
        <w:rPr>
          <w:rFonts w:hint="eastAsia" w:ascii="方正仿宋_GBK" w:hAnsi="宋体" w:eastAsia="方正仿宋_GBK"/>
        </w:rPr>
        <w:t>（二）组织机构代码证复印件</w:t>
      </w:r>
    </w:p>
    <w:p w14:paraId="08851188">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rPr>
      </w:pPr>
    </w:p>
    <w:p w14:paraId="5DEA9CE9">
      <w:pPr>
        <w:pageBreakBefore w:val="0"/>
        <w:widowControl/>
        <w:kinsoku/>
        <w:wordWrap/>
        <w:overflowPunct/>
        <w:topLinePunct w:val="0"/>
        <w:autoSpaceDE/>
        <w:autoSpaceDN/>
        <w:bidi w:val="0"/>
        <w:adjustRightInd/>
        <w:spacing w:line="240" w:lineRule="auto"/>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17C94222">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456D2A41">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0EDE3DC6">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特此证明。</w:t>
      </w:r>
    </w:p>
    <w:p w14:paraId="3168F83A">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1DAB4A1D">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283E954B">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3865CA72">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55063CE4">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45661B07">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5FF822B9">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7A55D370">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73B1871A">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5C5E20CA">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pageBreakBefore w:val="0"/>
        <w:tabs>
          <w:tab w:val="left" w:pos="6300"/>
        </w:tabs>
        <w:kinsoku/>
        <w:wordWrap/>
        <w:overflowPunct/>
        <w:topLinePunct w:val="0"/>
        <w:autoSpaceDE/>
        <w:autoSpaceDN/>
        <w:bidi w:val="0"/>
        <w:adjustRightInd/>
        <w:snapToGrid w:val="0"/>
        <w:spacing w:line="240" w:lineRule="auto"/>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41C91D26">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435957E9">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szCs w:val="28"/>
        </w:rPr>
      </w:pPr>
    </w:p>
    <w:p w14:paraId="030F950B">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49204EB7">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4B65665B">
      <w:pPr>
        <w:pageBreakBefore w:val="0"/>
        <w:tabs>
          <w:tab w:val="left" w:pos="6300"/>
        </w:tabs>
        <w:kinsoku/>
        <w:wordWrap/>
        <w:overflowPunct/>
        <w:topLinePunct w:val="0"/>
        <w:autoSpaceDE/>
        <w:autoSpaceDN/>
        <w:bidi w:val="0"/>
        <w:adjustRightInd/>
        <w:snapToGrid w:val="0"/>
        <w:spacing w:line="240" w:lineRule="auto"/>
        <w:ind w:firstLine="570"/>
        <w:rPr>
          <w:rFonts w:ascii="方正仿宋_GBK" w:hAnsi="宋体" w:eastAsia="方正仿宋_GBK"/>
          <w:sz w:val="24"/>
        </w:rPr>
      </w:pPr>
    </w:p>
    <w:p w14:paraId="0E59872B">
      <w:pPr>
        <w:pageBreakBefore w:val="0"/>
        <w:tabs>
          <w:tab w:val="left" w:pos="6300"/>
        </w:tabs>
        <w:kinsoku/>
        <w:wordWrap/>
        <w:overflowPunct/>
        <w:topLinePunct w:val="0"/>
        <w:autoSpaceDE/>
        <w:autoSpaceDN/>
        <w:bidi w:val="0"/>
        <w:adjustRightInd/>
        <w:snapToGrid w:val="0"/>
        <w:spacing w:line="240" w:lineRule="auto"/>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pageBreakBefore w:val="0"/>
        <w:tabs>
          <w:tab w:val="left" w:pos="6300"/>
        </w:tabs>
        <w:kinsoku/>
        <w:wordWrap/>
        <w:overflowPunct/>
        <w:topLinePunct w:val="0"/>
        <w:autoSpaceDE/>
        <w:autoSpaceDN/>
        <w:bidi w:val="0"/>
        <w:adjustRightInd/>
        <w:snapToGrid w:val="0"/>
        <w:spacing w:line="240" w:lineRule="auto"/>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pageBreakBefore w:val="0"/>
        <w:tabs>
          <w:tab w:val="left" w:pos="6300"/>
        </w:tabs>
        <w:kinsoku/>
        <w:wordWrap/>
        <w:overflowPunct/>
        <w:topLinePunct w:val="0"/>
        <w:autoSpaceDE/>
        <w:autoSpaceDN/>
        <w:bidi w:val="0"/>
        <w:adjustRightInd/>
        <w:snapToGrid w:val="0"/>
        <w:spacing w:line="240" w:lineRule="auto"/>
        <w:rPr>
          <w:rFonts w:ascii="方正仿宋_GBK" w:hAnsi="宋体" w:eastAsia="方正仿宋_GBK"/>
          <w:sz w:val="24"/>
        </w:rPr>
      </w:pPr>
      <w:r>
        <w:rPr>
          <w:rFonts w:hint="eastAsia" w:ascii="方正仿宋_GBK" w:hAnsi="宋体" w:eastAsia="方正仿宋_GBK"/>
          <w:sz w:val="24"/>
        </w:rPr>
        <w:t xml:space="preserve"> </w:t>
      </w:r>
    </w:p>
    <w:p w14:paraId="20D42683">
      <w:pPr>
        <w:pStyle w:val="4"/>
        <w:pageBreakBefore w:val="0"/>
        <w:kinsoku/>
        <w:wordWrap/>
        <w:overflowPunct/>
        <w:topLinePunct w:val="0"/>
        <w:autoSpaceDE/>
        <w:autoSpaceDN/>
        <w:bidi w:val="0"/>
        <w:adjustRightInd/>
        <w:spacing w:before="0" w:after="0" w:line="240" w:lineRule="auto"/>
        <w:rPr>
          <w:rFonts w:ascii="方正仿宋_GBK" w:hAnsi="宋体" w:eastAsia="方正仿宋_GBK"/>
        </w:rPr>
      </w:pPr>
    </w:p>
    <w:p w14:paraId="6572F072">
      <w:pPr>
        <w:pageBreakBefore w:val="0"/>
        <w:kinsoku/>
        <w:wordWrap/>
        <w:overflowPunct/>
        <w:topLinePunct w:val="0"/>
        <w:autoSpaceDE/>
        <w:autoSpaceDN/>
        <w:bidi w:val="0"/>
        <w:adjustRightInd/>
        <w:spacing w:line="240" w:lineRule="auto"/>
        <w:ind w:firstLine="560" w:firstLineChars="200"/>
        <w:jc w:val="center"/>
        <w:rPr>
          <w:rFonts w:ascii="方正仿宋_GBK" w:hAnsi="宋体" w:eastAsia="方正仿宋_GBK"/>
        </w:rPr>
      </w:pPr>
    </w:p>
    <w:p w14:paraId="69EECCE4">
      <w:pPr>
        <w:pageBreakBefore w:val="0"/>
        <w:kinsoku/>
        <w:wordWrap/>
        <w:overflowPunct/>
        <w:topLinePunct w:val="0"/>
        <w:autoSpaceDE/>
        <w:autoSpaceDN/>
        <w:bidi w:val="0"/>
        <w:adjustRightInd/>
        <w:spacing w:line="24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6AB14FD"/>
    <w:rsid w:val="08333CB2"/>
    <w:rsid w:val="08A73BA2"/>
    <w:rsid w:val="09870584"/>
    <w:rsid w:val="0A06318B"/>
    <w:rsid w:val="0A94148E"/>
    <w:rsid w:val="0CFC64F2"/>
    <w:rsid w:val="0E097EBD"/>
    <w:rsid w:val="0E661791"/>
    <w:rsid w:val="0FA06C46"/>
    <w:rsid w:val="122D0C24"/>
    <w:rsid w:val="12FB2058"/>
    <w:rsid w:val="143652BE"/>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7802C11"/>
    <w:rsid w:val="294440DA"/>
    <w:rsid w:val="2A163C02"/>
    <w:rsid w:val="2B3B35EB"/>
    <w:rsid w:val="2CCE0377"/>
    <w:rsid w:val="2CE10930"/>
    <w:rsid w:val="2D2750DC"/>
    <w:rsid w:val="2D39592C"/>
    <w:rsid w:val="2DC64273"/>
    <w:rsid w:val="2E0F4246"/>
    <w:rsid w:val="2E176D26"/>
    <w:rsid w:val="2ECB4CA9"/>
    <w:rsid w:val="34987E65"/>
    <w:rsid w:val="35B91D00"/>
    <w:rsid w:val="38454E8A"/>
    <w:rsid w:val="39651FFA"/>
    <w:rsid w:val="3B1653FD"/>
    <w:rsid w:val="3D7D7703"/>
    <w:rsid w:val="3E1A7A73"/>
    <w:rsid w:val="3E7B0163"/>
    <w:rsid w:val="3EFC5BA4"/>
    <w:rsid w:val="404B0436"/>
    <w:rsid w:val="41B10CFB"/>
    <w:rsid w:val="42E226BF"/>
    <w:rsid w:val="42F83566"/>
    <w:rsid w:val="436E715B"/>
    <w:rsid w:val="43D1176E"/>
    <w:rsid w:val="44460BF8"/>
    <w:rsid w:val="4467501D"/>
    <w:rsid w:val="450636EC"/>
    <w:rsid w:val="467033F0"/>
    <w:rsid w:val="47F84F82"/>
    <w:rsid w:val="4A8252EE"/>
    <w:rsid w:val="4B1D5346"/>
    <w:rsid w:val="4DE3709F"/>
    <w:rsid w:val="4F0D2DD7"/>
    <w:rsid w:val="4FD9556C"/>
    <w:rsid w:val="50C44491"/>
    <w:rsid w:val="5124266C"/>
    <w:rsid w:val="51600E2A"/>
    <w:rsid w:val="51A14074"/>
    <w:rsid w:val="51D70416"/>
    <w:rsid w:val="52D92ACB"/>
    <w:rsid w:val="530659DF"/>
    <w:rsid w:val="54527E59"/>
    <w:rsid w:val="56E14626"/>
    <w:rsid w:val="57304CC7"/>
    <w:rsid w:val="57A807A6"/>
    <w:rsid w:val="591C35B4"/>
    <w:rsid w:val="59CB7F83"/>
    <w:rsid w:val="5CC34D9B"/>
    <w:rsid w:val="5D090BD7"/>
    <w:rsid w:val="5E764354"/>
    <w:rsid w:val="5EE24390"/>
    <w:rsid w:val="5F7A39FE"/>
    <w:rsid w:val="5FFB4038"/>
    <w:rsid w:val="5FFD36F8"/>
    <w:rsid w:val="6049785C"/>
    <w:rsid w:val="60902353"/>
    <w:rsid w:val="62487958"/>
    <w:rsid w:val="629D37BB"/>
    <w:rsid w:val="62AF1D53"/>
    <w:rsid w:val="63535AFA"/>
    <w:rsid w:val="63A54E0F"/>
    <w:rsid w:val="63E96BD1"/>
    <w:rsid w:val="64974D48"/>
    <w:rsid w:val="668B505C"/>
    <w:rsid w:val="6740194E"/>
    <w:rsid w:val="67A45D01"/>
    <w:rsid w:val="688E7D70"/>
    <w:rsid w:val="68AD0E80"/>
    <w:rsid w:val="690D4C54"/>
    <w:rsid w:val="69BE2B70"/>
    <w:rsid w:val="6B3868C1"/>
    <w:rsid w:val="6BC35862"/>
    <w:rsid w:val="6F1A4757"/>
    <w:rsid w:val="6FE969BF"/>
    <w:rsid w:val="726D3C05"/>
    <w:rsid w:val="731E70FB"/>
    <w:rsid w:val="732D7B23"/>
    <w:rsid w:val="74272CF4"/>
    <w:rsid w:val="74BB41B9"/>
    <w:rsid w:val="74BE27EA"/>
    <w:rsid w:val="75821629"/>
    <w:rsid w:val="76097931"/>
    <w:rsid w:val="77121830"/>
    <w:rsid w:val="78DE216E"/>
    <w:rsid w:val="7921227C"/>
    <w:rsid w:val="7A3D4CA5"/>
    <w:rsid w:val="7B15512D"/>
    <w:rsid w:val="7BCA67C5"/>
    <w:rsid w:val="7BCA7053"/>
    <w:rsid w:val="7CD9296D"/>
    <w:rsid w:val="7CDD287A"/>
    <w:rsid w:val="7D853842"/>
    <w:rsid w:val="7DEE7312"/>
    <w:rsid w:val="7E6A4EDF"/>
    <w:rsid w:val="7E8F1B52"/>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5948</Words>
  <Characters>6700</Characters>
  <Lines>55</Lines>
  <Paragraphs>15</Paragraphs>
  <TotalTime>1</TotalTime>
  <ScaleCrop>false</ScaleCrop>
  <LinksUpToDate>false</LinksUpToDate>
  <CharactersWithSpaces>7583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2025-07-16T05:15:20Z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