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1E11C">
      <w:pPr>
        <w:jc w:val="center"/>
        <w:rPr>
          <w:rFonts w:ascii="宋体" w:hAnsi="宋体"/>
        </w:rPr>
      </w:pPr>
      <w:r>
        <w:rPr>
          <w:rFonts w:hint="eastAsia" w:ascii="宋体" w:hAnsi="宋体"/>
        </w:rPr>
        <w:t xml:space="preserve"> </w:t>
      </w:r>
    </w:p>
    <w:p w14:paraId="7096F989">
      <w:pPr>
        <w:jc w:val="center"/>
        <w:rPr>
          <w:rFonts w:ascii="宋体" w:hAnsi="宋体"/>
        </w:rPr>
      </w:pPr>
    </w:p>
    <w:p w14:paraId="0CFAF294">
      <w:pPr>
        <w:jc w:val="center"/>
        <w:rPr>
          <w:rFonts w:ascii="宋体" w:hAnsi="宋体"/>
        </w:rPr>
      </w:pPr>
    </w:p>
    <w:p w14:paraId="60B31281">
      <w:pPr>
        <w:jc w:val="center"/>
        <w:outlineLvl w:val="0"/>
        <w:rPr>
          <w:rFonts w:ascii="方正黑体_GBK" w:eastAsia="方正黑体_GBK"/>
          <w:sz w:val="80"/>
          <w:szCs w:val="80"/>
        </w:rPr>
      </w:pPr>
      <w:r>
        <w:rPr>
          <w:rFonts w:hint="eastAsia" w:ascii="方正黑体_GBK" w:eastAsia="方正黑体_GBK"/>
          <w:spacing w:val="-20"/>
          <w:sz w:val="80"/>
          <w:szCs w:val="80"/>
        </w:rPr>
        <w:t>重庆沂矾建筑工程有限公司</w:t>
      </w:r>
    </w:p>
    <w:p w14:paraId="6121EFA4">
      <w:pPr>
        <w:jc w:val="center"/>
        <w:outlineLvl w:val="0"/>
        <w:rPr>
          <w:rFonts w:ascii="方正黑体_GBK" w:eastAsia="方正黑体_GBK"/>
          <w:sz w:val="80"/>
          <w:szCs w:val="80"/>
        </w:rPr>
      </w:pPr>
      <w:r>
        <w:rPr>
          <w:rFonts w:hint="eastAsia" w:ascii="方正黑体_GBK" w:eastAsia="方正黑体_GBK"/>
          <w:sz w:val="80"/>
          <w:szCs w:val="80"/>
        </w:rPr>
        <w:t>邀请招标文件</w:t>
      </w:r>
    </w:p>
    <w:p w14:paraId="62E73E89">
      <w:pPr>
        <w:spacing w:line="700" w:lineRule="exact"/>
        <w:jc w:val="center"/>
        <w:rPr>
          <w:rFonts w:ascii="黑体" w:eastAsia="黑体"/>
          <w:sz w:val="32"/>
        </w:rPr>
      </w:pPr>
    </w:p>
    <w:p w14:paraId="413C962E">
      <w:pPr>
        <w:spacing w:line="700" w:lineRule="exact"/>
        <w:jc w:val="center"/>
        <w:rPr>
          <w:rFonts w:ascii="黑体" w:eastAsia="黑体"/>
          <w:sz w:val="32"/>
        </w:rPr>
      </w:pPr>
    </w:p>
    <w:p w14:paraId="58A7570D">
      <w:pPr>
        <w:spacing w:line="700" w:lineRule="exact"/>
        <w:jc w:val="center"/>
        <w:rPr>
          <w:rFonts w:ascii="黑体" w:eastAsia="黑体"/>
          <w:sz w:val="32"/>
        </w:rPr>
      </w:pPr>
    </w:p>
    <w:p w14:paraId="475BA439">
      <w:pPr>
        <w:spacing w:line="700" w:lineRule="exact"/>
        <w:jc w:val="center"/>
        <w:rPr>
          <w:rFonts w:ascii="黑体" w:eastAsia="黑体"/>
          <w:sz w:val="32"/>
        </w:rPr>
      </w:pPr>
    </w:p>
    <w:p w14:paraId="6C64F8AF">
      <w:pPr>
        <w:spacing w:line="700" w:lineRule="exact"/>
        <w:jc w:val="center"/>
        <w:rPr>
          <w:rFonts w:ascii="方正小标宋_GBK" w:hAnsi="宋体" w:eastAsia="方正小标宋_GBK"/>
          <w:sz w:val="36"/>
          <w:szCs w:val="30"/>
        </w:rPr>
      </w:pPr>
    </w:p>
    <w:p w14:paraId="2C76D43F">
      <w:pPr>
        <w:spacing w:line="700" w:lineRule="exact"/>
        <w:jc w:val="center"/>
        <w:rPr>
          <w:rFonts w:ascii="方正小标宋_GBK" w:hAnsi="宋体" w:eastAsia="方正小标宋_GBK"/>
          <w:spacing w:val="-11"/>
          <w:sz w:val="36"/>
          <w:szCs w:val="30"/>
        </w:rPr>
      </w:pPr>
      <w:r>
        <w:rPr>
          <w:rFonts w:hint="eastAsia" w:ascii="方正小标宋_GBK" w:hAnsi="宋体" w:eastAsia="方正小标宋_GBK"/>
          <w:spacing w:val="-11"/>
          <w:sz w:val="36"/>
          <w:szCs w:val="30"/>
        </w:rPr>
        <w:t>项目名称：重庆轻工职业学院璧山校区建设项目</w:t>
      </w:r>
    </w:p>
    <w:p w14:paraId="78C078E8">
      <w:pPr>
        <w:spacing w:line="700" w:lineRule="exact"/>
        <w:jc w:val="center"/>
        <w:rPr>
          <w:rFonts w:hint="default" w:ascii="方正小标宋_GBK" w:hAnsi="宋体" w:eastAsia="方正小标宋_GBK"/>
          <w:sz w:val="36"/>
          <w:szCs w:val="30"/>
          <w:lang w:val="en-US" w:eastAsia="zh-CN"/>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yfjz-2025034</w:t>
      </w:r>
    </w:p>
    <w:p w14:paraId="309356C9">
      <w:pPr>
        <w:spacing w:line="700" w:lineRule="exact"/>
        <w:ind w:firstLine="1749" w:firstLineChars="486"/>
        <w:rPr>
          <w:rFonts w:ascii="方正小标宋_GBK" w:hAnsi="宋体" w:eastAsia="方正小标宋_GBK"/>
          <w:sz w:val="36"/>
          <w:szCs w:val="30"/>
        </w:rPr>
      </w:pPr>
    </w:p>
    <w:p w14:paraId="2155AE21">
      <w:pPr>
        <w:spacing w:line="700" w:lineRule="exact"/>
        <w:jc w:val="center"/>
        <w:rPr>
          <w:rFonts w:ascii="宋体" w:hAnsi="宋体"/>
          <w:b/>
          <w:sz w:val="30"/>
          <w:szCs w:val="30"/>
        </w:rPr>
      </w:pPr>
    </w:p>
    <w:p w14:paraId="21221E84">
      <w:pPr>
        <w:spacing w:line="700" w:lineRule="exact"/>
        <w:jc w:val="center"/>
        <w:rPr>
          <w:rFonts w:ascii="宋体" w:hAnsi="宋体"/>
          <w:b/>
          <w:sz w:val="30"/>
          <w:szCs w:val="30"/>
        </w:rPr>
      </w:pPr>
    </w:p>
    <w:p w14:paraId="4548E78E">
      <w:pPr>
        <w:spacing w:line="700" w:lineRule="exact"/>
        <w:jc w:val="center"/>
        <w:rPr>
          <w:rFonts w:ascii="宋体" w:hAnsi="宋体"/>
          <w:b/>
          <w:sz w:val="30"/>
          <w:szCs w:val="30"/>
        </w:rPr>
      </w:pPr>
    </w:p>
    <w:p w14:paraId="4AA827B2">
      <w:pPr>
        <w:spacing w:line="700" w:lineRule="exact"/>
        <w:jc w:val="center"/>
        <w:rPr>
          <w:rFonts w:ascii="宋体" w:hAnsi="宋体"/>
          <w:b/>
          <w:sz w:val="30"/>
          <w:szCs w:val="30"/>
        </w:rPr>
      </w:pPr>
    </w:p>
    <w:p w14:paraId="52A1E383">
      <w:pPr>
        <w:spacing w:line="700" w:lineRule="exact"/>
        <w:ind w:firstLine="1800" w:firstLineChars="500"/>
        <w:rPr>
          <w:rFonts w:ascii="宋体" w:hAnsi="宋体"/>
          <w:b/>
          <w:sz w:val="32"/>
          <w:szCs w:val="32"/>
        </w:rPr>
      </w:pPr>
      <w:r>
        <w:rPr>
          <w:rFonts w:hint="eastAsia" w:ascii="方正小标宋_GBK" w:hAnsi="宋体" w:eastAsia="方正小标宋_GBK"/>
          <w:sz w:val="36"/>
          <w:szCs w:val="30"/>
        </w:rPr>
        <w:t>招 标 人：重庆沂矾建筑工程有限公司</w:t>
      </w:r>
    </w:p>
    <w:p w14:paraId="3E9DA3EF">
      <w:pPr>
        <w:spacing w:line="700" w:lineRule="exact"/>
        <w:jc w:val="center"/>
        <w:rPr>
          <w:rFonts w:ascii="方正小标宋_GBK" w:hAnsi="宋体" w:eastAsia="方正小标宋_GBK"/>
          <w:sz w:val="36"/>
          <w:szCs w:val="30"/>
        </w:rPr>
      </w:pPr>
      <w:r>
        <w:rPr>
          <w:rFonts w:hint="eastAsia" w:ascii="方正小标宋_GBK" w:hAnsi="宋体" w:eastAsia="方正小标宋_GBK"/>
          <w:sz w:val="36"/>
          <w:szCs w:val="30"/>
        </w:rPr>
        <w:t>2025年</w:t>
      </w:r>
      <w:r>
        <w:rPr>
          <w:rFonts w:hint="eastAsia" w:ascii="方正小标宋_GBK" w:hAnsi="宋体" w:eastAsia="方正小标宋_GBK"/>
          <w:sz w:val="36"/>
          <w:szCs w:val="30"/>
          <w:lang w:val="en-US" w:eastAsia="zh-CN"/>
        </w:rPr>
        <w:t>9</w:t>
      </w:r>
      <w:r>
        <w:rPr>
          <w:rFonts w:hint="eastAsia" w:ascii="方正小标宋_GBK" w:hAnsi="宋体" w:eastAsia="方正小标宋_GBK"/>
          <w:sz w:val="36"/>
          <w:szCs w:val="30"/>
        </w:rPr>
        <w:t>月</w:t>
      </w:r>
    </w:p>
    <w:p w14:paraId="7EC6AAE1">
      <w:pPr>
        <w:spacing w:line="480" w:lineRule="exact"/>
        <w:jc w:val="center"/>
        <w:outlineLvl w:val="0"/>
        <w:rPr>
          <w:rFonts w:ascii="方正黑体_GBK" w:eastAsia="方正黑体_GBK"/>
          <w:sz w:val="44"/>
          <w:szCs w:val="28"/>
        </w:rPr>
      </w:pPr>
    </w:p>
    <w:p w14:paraId="533DDC95">
      <w:pPr>
        <w:pStyle w:val="3"/>
        <w:spacing w:line="360" w:lineRule="auto"/>
        <w:jc w:val="center"/>
        <w:rPr>
          <w:rFonts w:ascii="方正小标宋_GBK" w:hAnsi="宋体" w:eastAsia="方正小标宋_GBK"/>
          <w:b w:val="0"/>
          <w:szCs w:val="30"/>
        </w:rPr>
      </w:pPr>
      <w:bookmarkStart w:id="0" w:name="_Toc11641050"/>
      <w:bookmarkStart w:id="1" w:name="_Toc12789052"/>
      <w:bookmarkStart w:id="2" w:name="_Toc21026"/>
      <w:r>
        <w:rPr>
          <w:rFonts w:hint="eastAsia" w:ascii="方正小标宋_GBK" w:hAnsi="宋体" w:eastAsia="方正小标宋_GBK"/>
          <w:b w:val="0"/>
          <w:sz w:val="36"/>
          <w:szCs w:val="30"/>
          <w:lang w:val="en-US" w:eastAsia="zh-CN"/>
        </w:rPr>
        <w:t>沥青混凝土施工</w:t>
      </w:r>
      <w:r>
        <w:rPr>
          <w:rFonts w:hint="eastAsia" w:ascii="方正小标宋_GBK" w:hAnsi="宋体" w:eastAsia="方正小标宋_GBK"/>
          <w:b w:val="0"/>
          <w:sz w:val="36"/>
          <w:szCs w:val="30"/>
        </w:rPr>
        <w:t>招标邀请书</w:t>
      </w:r>
      <w:bookmarkEnd w:id="0"/>
      <w:bookmarkEnd w:id="1"/>
      <w:bookmarkEnd w:id="2"/>
    </w:p>
    <w:p w14:paraId="3A687D1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重庆沂矾建筑工程有限公司现对重庆轻工职业学院</w:t>
      </w:r>
      <w:r>
        <w:rPr>
          <w:rFonts w:hint="eastAsia" w:ascii="方正仿宋_GBK" w:eastAsia="方正仿宋_GBK"/>
          <w:bCs/>
          <w:sz w:val="24"/>
          <w:szCs w:val="24"/>
        </w:rPr>
        <w:t>璧山校区建设项目</w:t>
      </w:r>
      <w:r>
        <w:rPr>
          <w:rFonts w:hint="eastAsia" w:ascii="方正仿宋_GBK" w:eastAsia="方正仿宋_GBK"/>
          <w:bCs/>
          <w:sz w:val="24"/>
          <w:szCs w:val="24"/>
          <w:lang w:val="en-US" w:eastAsia="zh-CN"/>
        </w:rPr>
        <w:t>沥青混凝土施工</w:t>
      </w:r>
      <w:r>
        <w:rPr>
          <w:rFonts w:hint="eastAsia" w:ascii="方正仿宋_GBK" w:eastAsia="方正仿宋_GBK"/>
          <w:bCs/>
          <w:sz w:val="24"/>
          <w:szCs w:val="24"/>
        </w:rPr>
        <w:t>招标，欢迎有资格的单位前来参与竞标。</w:t>
      </w:r>
    </w:p>
    <w:p w14:paraId="36D514BC">
      <w:pPr>
        <w:pStyle w:val="4"/>
        <w:spacing w:before="0" w:after="0" w:line="400" w:lineRule="exact"/>
        <w:ind w:left="420"/>
        <w:rPr>
          <w:rFonts w:ascii="方正仿宋_GBK" w:eastAsia="方正仿宋_GBK"/>
          <w:sz w:val="24"/>
          <w:szCs w:val="24"/>
        </w:rPr>
      </w:pPr>
      <w:bookmarkStart w:id="3" w:name="_Toc32083"/>
      <w:bookmarkStart w:id="4" w:name="_Toc313893526"/>
      <w:bookmarkStart w:id="5" w:name="_Toc317775175"/>
      <w:r>
        <w:rPr>
          <w:rFonts w:hint="eastAsia" w:ascii="方正仿宋_GBK" w:hAnsi="宋体" w:eastAsia="方正仿宋_GBK"/>
          <w:sz w:val="24"/>
          <w:szCs w:val="24"/>
        </w:rPr>
        <w:t>一、</w:t>
      </w:r>
      <w:r>
        <w:rPr>
          <w:rFonts w:hint="eastAsia" w:ascii="方正仿宋_GBK" w:eastAsia="方正仿宋_GBK"/>
          <w:sz w:val="24"/>
          <w:szCs w:val="24"/>
        </w:rPr>
        <w:t>工程概况:</w:t>
      </w:r>
    </w:p>
    <w:p w14:paraId="5DB0F46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重庆轻工职业学院璧山校区工程落位于重庆市璧山区</w:t>
      </w:r>
      <w:r>
        <w:rPr>
          <w:rFonts w:hint="eastAsia" w:ascii="方正仿宋_GBK" w:hAnsi="宋体" w:eastAsia="方正仿宋_GBK"/>
          <w:sz w:val="24"/>
          <w:szCs w:val="24"/>
          <w:lang w:val="en-US" w:eastAsia="zh-CN"/>
        </w:rPr>
        <w:t>黛山大道1666号</w:t>
      </w:r>
      <w:r>
        <w:rPr>
          <w:rFonts w:hint="eastAsia" w:ascii="方正仿宋_GBK" w:hAnsi="宋体" w:eastAsia="方正仿宋_GBK"/>
          <w:sz w:val="24"/>
          <w:szCs w:val="24"/>
        </w:rPr>
        <w:t>，本项目总占地面积约70万平方米（1050亩），规划建筑面积64.2万平方米。主要建设内容包括：教学楼、宿舍、实训实验楼、职工学生食堂、体育馆、图书馆、行政楼、室外运动场及教学设备等。</w:t>
      </w:r>
    </w:p>
    <w:p w14:paraId="4C44B2F0">
      <w:pPr>
        <w:pStyle w:val="4"/>
        <w:spacing w:before="0" w:after="0" w:line="400" w:lineRule="exact"/>
        <w:ind w:firstLine="482" w:firstLineChars="200"/>
        <w:rPr>
          <w:rFonts w:ascii="方正仿宋_GBK" w:eastAsia="方正仿宋_GBK"/>
          <w:sz w:val="24"/>
          <w:szCs w:val="24"/>
        </w:rPr>
      </w:pPr>
      <w:r>
        <w:rPr>
          <w:rFonts w:hint="eastAsia" w:ascii="方正仿宋_GBK" w:hAnsi="宋体" w:eastAsia="方正仿宋_GBK"/>
          <w:sz w:val="24"/>
          <w:szCs w:val="24"/>
        </w:rPr>
        <w:t>二、邀请招标</w:t>
      </w:r>
      <w:r>
        <w:rPr>
          <w:rFonts w:hint="eastAsia" w:ascii="方正仿宋_GBK" w:eastAsia="方正仿宋_GBK"/>
          <w:sz w:val="24"/>
          <w:szCs w:val="24"/>
        </w:rPr>
        <w:t>内容</w:t>
      </w:r>
      <w:bookmarkEnd w:id="3"/>
      <w:bookmarkEnd w:id="4"/>
      <w:bookmarkEnd w:id="5"/>
      <w:bookmarkStart w:id="6" w:name="_Toc31917"/>
      <w:bookmarkStart w:id="7" w:name="_Toc373860293"/>
      <w:bookmarkStart w:id="8" w:name="_Toc317775178"/>
    </w:p>
    <w:p w14:paraId="3C3EAD5A">
      <w:pPr>
        <w:snapToGrid w:val="0"/>
        <w:spacing w:line="400" w:lineRule="exact"/>
        <w:ind w:firstLine="482" w:firstLineChars="200"/>
        <w:rPr>
          <w:rFonts w:hint="eastAsia" w:ascii="方正仿宋_GBK" w:hAnsi="宋体" w:eastAsia="方正仿宋_GBK"/>
          <w:sz w:val="24"/>
          <w:szCs w:val="24"/>
          <w:lang w:val="en-US" w:eastAsia="zh-CN"/>
        </w:rPr>
      </w:pPr>
      <w:r>
        <w:rPr>
          <w:rFonts w:hint="eastAsia" w:ascii="方正仿宋_GBK" w:hAnsi="宋体" w:eastAsia="方正仿宋_GBK"/>
          <w:b/>
          <w:bCs/>
          <w:sz w:val="24"/>
          <w:szCs w:val="24"/>
        </w:rPr>
        <w:t>（一）招标范围</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按照甲方提供的</w:t>
      </w:r>
      <w:r>
        <w:rPr>
          <w:rFonts w:hint="eastAsia" w:ascii="方正仿宋_GBK" w:hAnsi="宋体" w:eastAsia="方正仿宋_GBK"/>
          <w:sz w:val="24"/>
          <w:szCs w:val="24"/>
        </w:rPr>
        <w:t>施工图中或甲方现场交底资料中，明确需要进行</w:t>
      </w:r>
      <w:r>
        <w:rPr>
          <w:rFonts w:hint="eastAsia" w:ascii="方正仿宋_GBK" w:hAnsi="宋体" w:eastAsia="方正仿宋_GBK"/>
          <w:sz w:val="24"/>
          <w:szCs w:val="24"/>
          <w:lang w:val="en-US" w:eastAsia="zh-CN"/>
        </w:rPr>
        <w:t>沥青混凝土施工</w:t>
      </w:r>
      <w:r>
        <w:rPr>
          <w:rFonts w:hint="eastAsia" w:ascii="方正仿宋_GBK" w:hAnsi="宋体" w:eastAsia="方正仿宋_GBK"/>
          <w:sz w:val="24"/>
          <w:szCs w:val="24"/>
        </w:rPr>
        <w:t>的所有工作内容，包括但不限于：</w:t>
      </w:r>
      <w:r>
        <w:rPr>
          <w:rFonts w:hint="eastAsia" w:ascii="方正仿宋_GBK" w:hAnsi="宋体" w:eastAsia="方正仿宋_GBK"/>
          <w:sz w:val="24"/>
          <w:szCs w:val="24"/>
          <w:lang w:val="en-US" w:eastAsia="zh-CN"/>
        </w:rPr>
        <w:t>基层处理（</w:t>
      </w:r>
      <w:r>
        <w:rPr>
          <w:rFonts w:hint="eastAsia" w:ascii="方正仿宋_GBK" w:hAnsi="宋体" w:eastAsia="方正仿宋_GBK"/>
          <w:sz w:val="24"/>
          <w:szCs w:val="24"/>
        </w:rPr>
        <w:t>包括但不限于</w:t>
      </w:r>
      <w:r>
        <w:rPr>
          <w:rFonts w:hint="eastAsia" w:ascii="方正仿宋_GBK" w:hAnsi="宋体" w:eastAsia="方正仿宋_GBK"/>
          <w:sz w:val="24"/>
          <w:szCs w:val="24"/>
          <w:lang w:val="en-US" w:eastAsia="zh-CN"/>
        </w:rPr>
        <w:t>水篦子、井盖校正、接头、裂缝处理等）、基层</w:t>
      </w:r>
      <w:r>
        <w:rPr>
          <w:rFonts w:hint="eastAsia" w:ascii="方正仿宋_GBK" w:hAnsi="宋体" w:eastAsia="方正仿宋_GBK"/>
          <w:sz w:val="24"/>
          <w:szCs w:val="24"/>
        </w:rPr>
        <w:t>清理</w:t>
      </w:r>
      <w:r>
        <w:rPr>
          <w:rFonts w:hint="eastAsia" w:ascii="方正仿宋_GBK" w:hAnsi="宋体" w:eastAsia="方正仿宋_GBK"/>
          <w:sz w:val="24"/>
          <w:szCs w:val="24"/>
          <w:lang w:eastAsia="zh-CN"/>
        </w:rPr>
        <w:t>、</w:t>
      </w:r>
      <w:r>
        <w:rPr>
          <w:rFonts w:hint="eastAsia" w:ascii="方正仿宋_GBK" w:hAnsi="宋体" w:eastAsia="方正仿宋_GBK"/>
          <w:sz w:val="24"/>
          <w:szCs w:val="24"/>
        </w:rPr>
        <w:t>材料采购</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搅拌</w:t>
      </w:r>
      <w:r>
        <w:rPr>
          <w:rFonts w:hint="eastAsia" w:ascii="方正仿宋_GBK" w:hAnsi="宋体" w:eastAsia="方正仿宋_GBK"/>
          <w:sz w:val="24"/>
          <w:szCs w:val="24"/>
        </w:rPr>
        <w:t>、运输</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摊铺、压实、养护、实验检测、</w:t>
      </w:r>
      <w:r>
        <w:rPr>
          <w:rFonts w:hint="eastAsia" w:ascii="方正仿宋_GBK" w:hAnsi="宋体" w:eastAsia="方正仿宋_GBK"/>
          <w:sz w:val="24"/>
          <w:szCs w:val="24"/>
        </w:rPr>
        <w:t>后期维保等全部工作内容。</w:t>
      </w:r>
    </w:p>
    <w:p w14:paraId="17A9BE9B">
      <w:pPr>
        <w:pStyle w:val="4"/>
        <w:spacing w:before="0" w:after="0" w:line="400" w:lineRule="exact"/>
        <w:ind w:firstLine="482" w:firstLineChars="200"/>
        <w:rPr>
          <w:rFonts w:ascii="方正仿宋_GBK" w:hAnsi="宋体" w:eastAsia="方正仿宋_GBK"/>
          <w:sz w:val="24"/>
          <w:szCs w:val="24"/>
        </w:rPr>
      </w:pPr>
      <w:r>
        <w:rPr>
          <w:rFonts w:hint="eastAsia" w:ascii="方正仿宋_GBK" w:hAnsi="宋体" w:eastAsia="方正仿宋_GBK"/>
          <w:sz w:val="24"/>
          <w:szCs w:val="24"/>
        </w:rPr>
        <w:t>（二）工期要求</w:t>
      </w:r>
    </w:p>
    <w:p w14:paraId="7F89F274">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有效工期7天（以甲方正式开工通知日起）。计划开工时间：2025年9月28日；计划完工时间：2025年10月4日。具体开工时间以甲方通知为准。遇不可抗力或者甲方原因工期顺延。</w:t>
      </w:r>
    </w:p>
    <w:p w14:paraId="28E9F163">
      <w:pPr>
        <w:numPr>
          <w:ilvl w:val="0"/>
          <w:numId w:val="0"/>
        </w:numPr>
        <w:snapToGrid w:val="0"/>
        <w:spacing w:line="400" w:lineRule="exact"/>
        <w:ind w:firstLine="482" w:firstLineChars="200"/>
        <w:rPr>
          <w:rFonts w:ascii="方正仿宋_GBK" w:hAnsi="仿宋" w:eastAsia="方正仿宋_GBK"/>
          <w:b/>
          <w:bCs/>
          <w:sz w:val="24"/>
          <w:szCs w:val="24"/>
        </w:rPr>
      </w:pPr>
      <w:r>
        <w:rPr>
          <w:rFonts w:hint="eastAsia" w:ascii="方正仿宋_GBK" w:hAnsi="宋体" w:eastAsia="方正仿宋_GBK"/>
          <w:b/>
          <w:bCs/>
          <w:sz w:val="24"/>
          <w:szCs w:val="24"/>
          <w:lang w:val="en-US" w:eastAsia="zh-CN"/>
        </w:rPr>
        <w:t>三、</w:t>
      </w:r>
      <w:r>
        <w:rPr>
          <w:rFonts w:hint="eastAsia" w:ascii="方正仿宋_GBK" w:hAnsi="宋体" w:eastAsia="方正仿宋_GBK"/>
          <w:b/>
          <w:bCs/>
          <w:sz w:val="24"/>
          <w:szCs w:val="24"/>
        </w:rPr>
        <w:t>资金来源</w:t>
      </w:r>
      <w:bookmarkEnd w:id="6"/>
      <w:r>
        <w:rPr>
          <w:rFonts w:hint="eastAsia" w:ascii="方正仿宋_GBK" w:hAnsi="宋体" w:eastAsia="方正仿宋_GBK"/>
          <w:b/>
          <w:bCs/>
          <w:sz w:val="24"/>
          <w:szCs w:val="24"/>
        </w:rPr>
        <w:t>：</w:t>
      </w:r>
      <w:r>
        <w:rPr>
          <w:rFonts w:hint="eastAsia" w:ascii="方正仿宋_GBK" w:hAnsi="仿宋" w:eastAsia="方正仿宋_GBK"/>
          <w:b/>
          <w:bCs/>
          <w:sz w:val="24"/>
          <w:szCs w:val="24"/>
        </w:rPr>
        <w:t>自筹</w:t>
      </w:r>
      <w:bookmarkStart w:id="9" w:name="_Toc25288"/>
    </w:p>
    <w:p w14:paraId="0F8E0686">
      <w:pPr>
        <w:numPr>
          <w:ilvl w:val="0"/>
          <w:numId w:val="0"/>
        </w:numPr>
        <w:snapToGrid w:val="0"/>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lang w:val="en-US" w:eastAsia="zh-CN"/>
        </w:rPr>
        <w:t>四、</w:t>
      </w:r>
      <w:r>
        <w:rPr>
          <w:rFonts w:hint="eastAsia" w:ascii="方正仿宋_GBK" w:hAnsi="宋体" w:eastAsia="方正仿宋_GBK"/>
          <w:b/>
          <w:bCs/>
          <w:sz w:val="24"/>
          <w:szCs w:val="24"/>
        </w:rPr>
        <w:t>投标单位资格条件</w:t>
      </w:r>
      <w:bookmarkEnd w:id="9"/>
    </w:p>
    <w:p w14:paraId="460C67D2">
      <w:pPr>
        <w:numPr>
          <w:ilvl w:val="0"/>
          <w:numId w:val="13"/>
        </w:numPr>
        <w:snapToGrid w:val="0"/>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资格条件</w:t>
      </w:r>
    </w:p>
    <w:p w14:paraId="450FFD79">
      <w:pPr>
        <w:numPr>
          <w:ilvl w:val="0"/>
          <w:numId w:val="14"/>
        </w:num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投标申请人须具备建设行政主管部门核发的劳务资质，具有独立法人资格，并在人员、设备、资金等方面具有相应的施工能力。</w:t>
      </w:r>
      <w:r>
        <w:rPr>
          <w:rFonts w:hint="eastAsia" w:ascii="方正仿宋_GBK" w:hAnsi="宋体" w:eastAsia="方正仿宋_GBK"/>
          <w:sz w:val="24"/>
          <w:szCs w:val="24"/>
          <w:lang w:val="en-US" w:eastAsia="zh-CN"/>
        </w:rPr>
        <w:t>具有沥青混凝土相应资格。</w:t>
      </w:r>
    </w:p>
    <w:p w14:paraId="59CB1501">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2、拟承揽本工程的项目经理应具备5年以上同岗位经验，且不得同时在其他工程任职。</w:t>
      </w:r>
    </w:p>
    <w:p w14:paraId="42EDF463">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3、申请人在“信用中国”（http://www.creditchina.gov.cn/）未被列入“失信被执行人”信用记录。</w:t>
      </w:r>
    </w:p>
    <w:p w14:paraId="77B6CCCA">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4、本次招标不接受联合体投标。</w:t>
      </w:r>
    </w:p>
    <w:p w14:paraId="5CB20A58">
      <w:pPr>
        <w:snapToGrid w:val="0"/>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（二）业绩要求</w:t>
      </w:r>
    </w:p>
    <w:p w14:paraId="64327A59">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近两年（以验收时间为准），投标人具有不少于1个类似业绩，提供业绩的中标通知书、合同、竣工验收报告（如有）并加盖单位公章，所提供的业绩证明材料应能够反映项目的相关内容且印章齐全。若以上资料无法体现项目规模或特征时，还需提供类似业绩业主书面证明的扫描件（同时提供证明人姓名、联系方式和在业主单位的身份证明材料并加盖该业绩业主的单位公章）。</w:t>
      </w:r>
      <w:bookmarkStart w:id="10" w:name="_Toc3884"/>
    </w:p>
    <w:p w14:paraId="2EF49B4F">
      <w:pPr>
        <w:snapToGrid w:val="0"/>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 xml:space="preserve">五、投标报价 </w:t>
      </w:r>
    </w:p>
    <w:tbl>
      <w:tblPr>
        <w:tblStyle w:val="239"/>
        <w:tblW w:w="10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768"/>
        <w:gridCol w:w="1458"/>
        <w:gridCol w:w="1566"/>
        <w:gridCol w:w="1317"/>
        <w:gridCol w:w="1558"/>
        <w:gridCol w:w="1105"/>
        <w:gridCol w:w="1570"/>
        <w:gridCol w:w="1565"/>
      </w:tblGrid>
      <w:tr w14:paraId="1A9D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768" w:type="dxa"/>
            <w:vAlign w:val="center"/>
          </w:tcPr>
          <w:p w14:paraId="3E826D88">
            <w:pPr>
              <w:pStyle w:val="78"/>
              <w:snapToGrid w:val="0"/>
              <w:spacing w:before="182" w:line="218" w:lineRule="auto"/>
              <w:ind w:left="148"/>
              <w:jc w:val="center"/>
              <w:rPr>
                <w:rFonts w:hint="eastAsia" w:ascii="仿宋" w:eastAsia="仿宋"/>
                <w:b/>
                <w:sz w:val="24"/>
                <w:szCs w:val="24"/>
                <w:lang w:eastAsia="zh-CN"/>
              </w:rPr>
            </w:pPr>
            <w:r>
              <w:rPr>
                <w:rFonts w:hint="eastAsia" w:ascii="仿宋" w:eastAsia="仿宋"/>
                <w:b/>
                <w:bCs/>
                <w:spacing w:val="-6"/>
                <w:sz w:val="24"/>
                <w:szCs w:val="24"/>
                <w:lang w:eastAsia="zh-CN"/>
              </w:rPr>
              <w:t>序号</w:t>
            </w:r>
          </w:p>
        </w:tc>
        <w:tc>
          <w:tcPr>
            <w:tcW w:w="1458" w:type="dxa"/>
            <w:vAlign w:val="center"/>
          </w:tcPr>
          <w:p w14:paraId="64D365F1">
            <w:pPr>
              <w:pStyle w:val="78"/>
              <w:snapToGrid w:val="0"/>
              <w:spacing w:before="181" w:line="217" w:lineRule="auto"/>
              <w:ind w:left="498"/>
              <w:jc w:val="center"/>
              <w:rPr>
                <w:rFonts w:hint="eastAsia" w:ascii="仿宋" w:eastAsia="仿宋"/>
                <w:b/>
                <w:sz w:val="24"/>
                <w:szCs w:val="24"/>
                <w:lang w:eastAsia="zh-CN"/>
              </w:rPr>
            </w:pPr>
            <w:r>
              <w:rPr>
                <w:rFonts w:hint="eastAsia" w:ascii="仿宋" w:eastAsia="仿宋"/>
                <w:b/>
                <w:bCs/>
                <w:spacing w:val="-7"/>
                <w:sz w:val="24"/>
                <w:szCs w:val="24"/>
                <w:lang w:eastAsia="zh-CN"/>
              </w:rPr>
              <w:t>名称</w:t>
            </w:r>
          </w:p>
        </w:tc>
        <w:tc>
          <w:tcPr>
            <w:tcW w:w="1566" w:type="dxa"/>
            <w:vAlign w:val="center"/>
          </w:tcPr>
          <w:p w14:paraId="14FEBDAB">
            <w:pPr>
              <w:pStyle w:val="78"/>
              <w:snapToGrid w:val="0"/>
              <w:spacing w:before="182" w:line="218" w:lineRule="auto"/>
              <w:jc w:val="center"/>
              <w:rPr>
                <w:rFonts w:hint="eastAsia" w:ascii="仿宋" w:eastAsia="仿宋"/>
                <w:b/>
                <w:sz w:val="24"/>
                <w:szCs w:val="24"/>
                <w:lang w:eastAsia="zh-CN"/>
              </w:rPr>
            </w:pPr>
            <w:r>
              <w:rPr>
                <w:rFonts w:hint="eastAsia" w:ascii="仿宋" w:eastAsia="仿宋"/>
                <w:b/>
                <w:bCs/>
                <w:spacing w:val="-6"/>
                <w:sz w:val="24"/>
                <w:szCs w:val="24"/>
                <w:lang w:eastAsia="zh-CN"/>
              </w:rPr>
              <w:t>规格</w:t>
            </w:r>
          </w:p>
        </w:tc>
        <w:tc>
          <w:tcPr>
            <w:tcW w:w="1317" w:type="dxa"/>
            <w:vAlign w:val="center"/>
          </w:tcPr>
          <w:p w14:paraId="45FC9E15">
            <w:pPr>
              <w:pStyle w:val="78"/>
              <w:snapToGrid w:val="0"/>
              <w:spacing w:before="181" w:line="217" w:lineRule="auto"/>
              <w:jc w:val="center"/>
              <w:rPr>
                <w:rFonts w:hint="default" w:ascii="仿宋" w:eastAsia="仿宋"/>
                <w:b/>
                <w:sz w:val="24"/>
                <w:szCs w:val="24"/>
                <w:lang w:val="en-US" w:eastAsia="zh-CN"/>
              </w:rPr>
            </w:pPr>
            <w:r>
              <w:rPr>
                <w:rFonts w:hint="eastAsia" w:ascii="仿宋" w:eastAsia="仿宋"/>
                <w:b/>
                <w:bCs/>
                <w:spacing w:val="-8"/>
                <w:sz w:val="24"/>
                <w:szCs w:val="24"/>
                <w:lang w:val="en-US" w:eastAsia="zh-CN"/>
              </w:rPr>
              <w:t>厚度（mm）</w:t>
            </w:r>
          </w:p>
        </w:tc>
        <w:tc>
          <w:tcPr>
            <w:tcW w:w="1558" w:type="dxa"/>
            <w:vAlign w:val="center"/>
          </w:tcPr>
          <w:p w14:paraId="1539787E">
            <w:pPr>
              <w:pStyle w:val="78"/>
              <w:snapToGrid w:val="0"/>
              <w:spacing w:before="182" w:line="218" w:lineRule="auto"/>
              <w:ind w:left="189"/>
              <w:jc w:val="center"/>
              <w:rPr>
                <w:rFonts w:hint="eastAsia" w:ascii="仿宋" w:eastAsia="仿宋"/>
                <w:b/>
                <w:bCs/>
                <w:spacing w:val="-7"/>
                <w:sz w:val="24"/>
                <w:szCs w:val="24"/>
                <w:lang w:eastAsia="zh-CN"/>
              </w:rPr>
            </w:pPr>
            <w:r>
              <w:rPr>
                <w:rFonts w:hint="eastAsia" w:ascii="仿宋" w:eastAsia="仿宋"/>
                <w:b/>
                <w:bCs/>
                <w:spacing w:val="-7"/>
                <w:sz w:val="24"/>
                <w:szCs w:val="24"/>
                <w:lang w:eastAsia="zh-CN"/>
              </w:rPr>
              <w:t>暂定数量</w:t>
            </w:r>
          </w:p>
          <w:p w14:paraId="04F3A706">
            <w:pPr>
              <w:pStyle w:val="78"/>
              <w:snapToGrid w:val="0"/>
              <w:spacing w:before="182" w:line="218" w:lineRule="auto"/>
              <w:ind w:left="189"/>
              <w:jc w:val="center"/>
              <w:rPr>
                <w:rFonts w:hint="eastAsia" w:ascii="仿宋" w:eastAsia="仿宋"/>
                <w:b/>
                <w:bCs/>
                <w:spacing w:val="-7"/>
                <w:sz w:val="24"/>
                <w:szCs w:val="24"/>
                <w:lang w:val="en-US" w:eastAsia="zh-CN"/>
              </w:rPr>
            </w:pPr>
            <w:r>
              <w:rPr>
                <w:rFonts w:hint="eastAsia" w:ascii="仿宋" w:eastAsia="仿宋"/>
                <w:b/>
                <w:bCs/>
                <w:spacing w:val="-7"/>
                <w:sz w:val="24"/>
                <w:szCs w:val="24"/>
                <w:lang w:eastAsia="zh-CN"/>
              </w:rPr>
              <w:t>（㎡）</w:t>
            </w:r>
          </w:p>
        </w:tc>
        <w:tc>
          <w:tcPr>
            <w:tcW w:w="1105" w:type="dxa"/>
            <w:vAlign w:val="center"/>
          </w:tcPr>
          <w:p w14:paraId="06D6DED0">
            <w:pPr>
              <w:pStyle w:val="78"/>
              <w:snapToGrid w:val="0"/>
              <w:spacing w:before="181" w:line="217" w:lineRule="auto"/>
              <w:ind w:left="217"/>
              <w:jc w:val="center"/>
              <w:rPr>
                <w:rFonts w:hint="eastAsia" w:ascii="仿宋" w:eastAsia="仿宋"/>
                <w:b/>
                <w:sz w:val="24"/>
                <w:szCs w:val="24"/>
                <w:lang w:eastAsia="zh-CN"/>
              </w:rPr>
            </w:pPr>
            <w:r>
              <w:rPr>
                <w:rFonts w:hint="eastAsia" w:ascii="仿宋" w:eastAsia="仿宋"/>
                <w:b/>
                <w:bCs/>
                <w:spacing w:val="-7"/>
                <w:sz w:val="24"/>
                <w:szCs w:val="24"/>
                <w:lang w:eastAsia="zh-CN"/>
              </w:rPr>
              <w:t>单价/元</w:t>
            </w:r>
          </w:p>
        </w:tc>
        <w:tc>
          <w:tcPr>
            <w:tcW w:w="1570" w:type="dxa"/>
            <w:vAlign w:val="center"/>
          </w:tcPr>
          <w:p w14:paraId="532FE18F">
            <w:pPr>
              <w:pStyle w:val="78"/>
              <w:snapToGrid w:val="0"/>
              <w:spacing w:before="182" w:line="218" w:lineRule="auto"/>
              <w:ind w:left="171"/>
              <w:jc w:val="center"/>
              <w:rPr>
                <w:rFonts w:hint="eastAsia" w:ascii="仿宋" w:eastAsia="仿宋"/>
                <w:b/>
                <w:sz w:val="24"/>
                <w:szCs w:val="24"/>
                <w:lang w:eastAsia="zh-CN"/>
              </w:rPr>
            </w:pPr>
            <w:r>
              <w:rPr>
                <w:rFonts w:hint="eastAsia" w:ascii="仿宋" w:eastAsia="仿宋"/>
                <w:b/>
                <w:bCs/>
                <w:spacing w:val="-6"/>
                <w:sz w:val="24"/>
                <w:szCs w:val="24"/>
                <w:lang w:eastAsia="zh-CN"/>
              </w:rPr>
              <w:t>暂定总价/元</w:t>
            </w:r>
          </w:p>
        </w:tc>
        <w:tc>
          <w:tcPr>
            <w:tcW w:w="1565" w:type="dxa"/>
            <w:vAlign w:val="center"/>
          </w:tcPr>
          <w:p w14:paraId="039A8D68">
            <w:pPr>
              <w:pStyle w:val="78"/>
              <w:snapToGrid w:val="0"/>
              <w:spacing w:before="182" w:line="220" w:lineRule="auto"/>
              <w:ind w:left="159"/>
              <w:jc w:val="center"/>
              <w:rPr>
                <w:rFonts w:hint="eastAsia" w:ascii="仿宋" w:eastAsia="仿宋"/>
                <w:b/>
                <w:sz w:val="24"/>
                <w:szCs w:val="24"/>
                <w:lang w:eastAsia="zh-CN"/>
              </w:rPr>
            </w:pPr>
            <w:r>
              <w:rPr>
                <w:rFonts w:hint="eastAsia" w:ascii="仿宋" w:eastAsia="仿宋"/>
                <w:b/>
                <w:bCs/>
                <w:spacing w:val="-7"/>
                <w:sz w:val="24"/>
                <w:szCs w:val="24"/>
                <w:lang w:eastAsia="zh-CN"/>
              </w:rPr>
              <w:t>备注</w:t>
            </w:r>
          </w:p>
        </w:tc>
      </w:tr>
      <w:tr w14:paraId="2061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68" w:type="dxa"/>
            <w:vAlign w:val="center"/>
          </w:tcPr>
          <w:p w14:paraId="696B82A7">
            <w:pPr>
              <w:pStyle w:val="78"/>
              <w:snapToGrid w:val="0"/>
              <w:spacing w:before="180" w:line="225" w:lineRule="auto"/>
              <w:ind w:left="340"/>
              <w:jc w:val="center"/>
              <w:rPr>
                <w:rFonts w:ascii="仿宋" w:eastAsia="仿宋"/>
                <w:sz w:val="24"/>
                <w:szCs w:val="24"/>
              </w:rPr>
            </w:pPr>
            <w:r>
              <w:rPr>
                <w:rFonts w:ascii="仿宋" w:eastAsia="仿宋"/>
                <w:b/>
                <w:bCs/>
                <w:spacing w:val="-3"/>
                <w:sz w:val="24"/>
                <w:szCs w:val="24"/>
              </w:rPr>
              <w:t>1</w:t>
            </w:r>
          </w:p>
        </w:tc>
        <w:tc>
          <w:tcPr>
            <w:tcW w:w="1458" w:type="dxa"/>
            <w:vAlign w:val="center"/>
          </w:tcPr>
          <w:p w14:paraId="198F6580">
            <w:pPr>
              <w:pStyle w:val="78"/>
              <w:snapToGrid w:val="0"/>
              <w:spacing w:before="180" w:line="218" w:lineRule="auto"/>
              <w:ind w:left="257"/>
              <w:jc w:val="center"/>
              <w:rPr>
                <w:rFonts w:hint="default" w:ascii="仿宋" w:eastAsia="仿宋"/>
                <w:sz w:val="24"/>
                <w:szCs w:val="24"/>
                <w:lang w:val="en-US" w:eastAsia="zh-CN"/>
              </w:rPr>
            </w:pPr>
            <w:r>
              <w:rPr>
                <w:rFonts w:hint="eastAsia" w:ascii="仿宋" w:eastAsia="仿宋"/>
                <w:sz w:val="24"/>
                <w:szCs w:val="24"/>
                <w:lang w:val="en-US" w:eastAsia="zh-CN"/>
              </w:rPr>
              <w:t>沥青混凝土</w:t>
            </w:r>
          </w:p>
        </w:tc>
        <w:tc>
          <w:tcPr>
            <w:tcW w:w="1566" w:type="dxa"/>
            <w:vAlign w:val="center"/>
          </w:tcPr>
          <w:p w14:paraId="235F2477">
            <w:pPr>
              <w:pStyle w:val="78"/>
              <w:snapToGrid w:val="0"/>
              <w:spacing w:before="180" w:line="225" w:lineRule="auto"/>
              <w:jc w:val="center"/>
              <w:rPr>
                <w:rFonts w:hint="eastAsia" w:ascii="仿宋" w:eastAsia="仿宋"/>
                <w:color w:val="FF0000"/>
                <w:sz w:val="24"/>
                <w:szCs w:val="24"/>
                <w:lang w:val="en-US" w:eastAsia="zh-CN"/>
              </w:rPr>
            </w:pPr>
            <w:r>
              <w:rPr>
                <w:rFonts w:hint="eastAsia" w:ascii="仿宋" w:eastAsia="仿宋"/>
                <w:color w:val="FF0000"/>
                <w:sz w:val="24"/>
                <w:szCs w:val="24"/>
                <w:lang w:val="en-US" w:eastAsia="zh-CN"/>
              </w:rPr>
              <w:t xml:space="preserve">AC-13 </w:t>
            </w:r>
          </w:p>
        </w:tc>
        <w:tc>
          <w:tcPr>
            <w:tcW w:w="1317" w:type="dxa"/>
            <w:vAlign w:val="center"/>
          </w:tcPr>
          <w:p w14:paraId="1A47CE65">
            <w:pPr>
              <w:pStyle w:val="78"/>
              <w:snapToGrid w:val="0"/>
              <w:spacing w:before="180" w:line="225" w:lineRule="auto"/>
              <w:ind w:left="431"/>
              <w:jc w:val="center"/>
              <w:rPr>
                <w:rFonts w:hint="default" w:ascii="仿宋" w:eastAsia="仿宋"/>
                <w:color w:val="FF0000"/>
                <w:sz w:val="24"/>
                <w:szCs w:val="24"/>
                <w:lang w:val="en-US" w:eastAsia="zh-CN"/>
              </w:rPr>
            </w:pPr>
            <w:r>
              <w:rPr>
                <w:rFonts w:hint="eastAsia" w:ascii="仿宋" w:eastAsia="仿宋"/>
                <w:color w:val="FF0000"/>
                <w:sz w:val="24"/>
                <w:szCs w:val="24"/>
                <w:lang w:val="en-US" w:eastAsia="zh-CN"/>
              </w:rPr>
              <w:t>40</w:t>
            </w:r>
          </w:p>
        </w:tc>
        <w:tc>
          <w:tcPr>
            <w:tcW w:w="1558" w:type="dxa"/>
            <w:vAlign w:val="center"/>
          </w:tcPr>
          <w:p w14:paraId="0E545CFE">
            <w:pPr>
              <w:pStyle w:val="78"/>
              <w:snapToGrid w:val="0"/>
              <w:spacing w:before="180" w:line="225" w:lineRule="auto"/>
              <w:ind w:left="496"/>
              <w:jc w:val="center"/>
              <w:rPr>
                <w:rFonts w:hint="default" w:ascii="仿宋" w:eastAsia="仿宋"/>
                <w:sz w:val="24"/>
                <w:szCs w:val="24"/>
                <w:lang w:val="en-US" w:eastAsia="zh-CN"/>
              </w:rPr>
            </w:pPr>
            <w:r>
              <w:rPr>
                <w:rFonts w:hint="eastAsia" w:ascii="仿宋" w:eastAsia="仿宋"/>
                <w:sz w:val="24"/>
                <w:szCs w:val="24"/>
                <w:lang w:val="en-US" w:eastAsia="zh-CN"/>
              </w:rPr>
              <w:t>8500</w:t>
            </w:r>
          </w:p>
        </w:tc>
        <w:tc>
          <w:tcPr>
            <w:tcW w:w="1105" w:type="dxa"/>
            <w:vAlign w:val="center"/>
          </w:tcPr>
          <w:p w14:paraId="6CCE0E95">
            <w:pPr>
              <w:pStyle w:val="78"/>
              <w:snapToGrid w:val="0"/>
              <w:spacing w:before="180" w:line="225" w:lineRule="auto"/>
              <w:ind w:left="463"/>
              <w:jc w:val="right"/>
              <w:rPr>
                <w:rFonts w:ascii="仿宋" w:eastAsia="仿宋"/>
                <w:sz w:val="24"/>
                <w:szCs w:val="24"/>
              </w:rPr>
            </w:pPr>
          </w:p>
        </w:tc>
        <w:tc>
          <w:tcPr>
            <w:tcW w:w="1570" w:type="dxa"/>
            <w:vAlign w:val="center"/>
          </w:tcPr>
          <w:p w14:paraId="5DDD9B21">
            <w:pPr>
              <w:pStyle w:val="78"/>
              <w:snapToGrid w:val="0"/>
              <w:spacing w:before="180" w:line="225" w:lineRule="auto"/>
              <w:ind w:left="338"/>
              <w:jc w:val="right"/>
              <w:rPr>
                <w:rFonts w:hint="default" w:ascii="仿宋" w:eastAsia="仿宋"/>
                <w:sz w:val="24"/>
                <w:szCs w:val="24"/>
                <w:lang w:val="en-US" w:eastAsia="zh-CN"/>
              </w:rPr>
            </w:pPr>
          </w:p>
        </w:tc>
        <w:tc>
          <w:tcPr>
            <w:tcW w:w="1565" w:type="dxa"/>
            <w:vAlign w:val="center"/>
          </w:tcPr>
          <w:p w14:paraId="72C9A072">
            <w:pPr>
              <w:snapToGrid w:val="0"/>
              <w:jc w:val="center"/>
              <w:rPr>
                <w:rFonts w:hint="default" w:ascii="仿宋" w:eastAsia="仿宋"/>
                <w:sz w:val="24"/>
                <w:lang w:val="en-US" w:eastAsia="zh-CN"/>
              </w:rPr>
            </w:pPr>
            <w:r>
              <w:rPr>
                <w:rFonts w:hint="eastAsia" w:ascii="仿宋" w:eastAsia="仿宋"/>
                <w:sz w:val="24"/>
                <w:lang w:val="en-US" w:eastAsia="zh-CN"/>
              </w:rPr>
              <w:t>适用所有混凝土路面</w:t>
            </w:r>
          </w:p>
        </w:tc>
      </w:tr>
      <w:tr w14:paraId="27FE7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68" w:type="dxa"/>
            <w:vAlign w:val="center"/>
          </w:tcPr>
          <w:p w14:paraId="520C694D">
            <w:pPr>
              <w:pStyle w:val="78"/>
              <w:snapToGrid w:val="0"/>
              <w:spacing w:before="180" w:line="225" w:lineRule="auto"/>
              <w:ind w:left="340"/>
              <w:jc w:val="center"/>
              <w:rPr>
                <w:rFonts w:hint="eastAsia" w:ascii="仿宋" w:eastAsia="仿宋"/>
                <w:b/>
                <w:bCs/>
                <w:spacing w:val="-3"/>
                <w:sz w:val="24"/>
                <w:szCs w:val="24"/>
                <w:lang w:val="en-US" w:eastAsia="zh-CN"/>
              </w:rPr>
            </w:pPr>
            <w:r>
              <w:rPr>
                <w:rFonts w:hint="eastAsia" w:ascii="仿宋" w:eastAsia="仿宋"/>
                <w:b/>
                <w:bCs/>
                <w:spacing w:val="-3"/>
                <w:sz w:val="24"/>
                <w:szCs w:val="24"/>
                <w:lang w:val="en-US" w:eastAsia="zh-CN"/>
              </w:rPr>
              <w:t>2</w:t>
            </w:r>
          </w:p>
        </w:tc>
        <w:tc>
          <w:tcPr>
            <w:tcW w:w="1458" w:type="dxa"/>
            <w:vAlign w:val="center"/>
          </w:tcPr>
          <w:p w14:paraId="555EABA0">
            <w:pPr>
              <w:pStyle w:val="78"/>
              <w:snapToGrid w:val="0"/>
              <w:spacing w:before="180" w:line="218" w:lineRule="auto"/>
              <w:ind w:left="257"/>
              <w:jc w:val="center"/>
              <w:rPr>
                <w:rFonts w:hint="eastAsia" w:ascii="仿宋" w:eastAsia="仿宋"/>
                <w:sz w:val="24"/>
                <w:szCs w:val="24"/>
                <w:lang w:val="en-US" w:eastAsia="zh-CN"/>
              </w:rPr>
            </w:pPr>
            <w:r>
              <w:rPr>
                <w:rFonts w:hint="eastAsia" w:ascii="仿宋" w:eastAsia="仿宋"/>
                <w:sz w:val="24"/>
                <w:szCs w:val="24"/>
                <w:lang w:val="en-US" w:eastAsia="zh-CN"/>
              </w:rPr>
              <w:t>沥青混凝土</w:t>
            </w:r>
          </w:p>
        </w:tc>
        <w:tc>
          <w:tcPr>
            <w:tcW w:w="1566" w:type="dxa"/>
            <w:vAlign w:val="center"/>
          </w:tcPr>
          <w:p w14:paraId="56E7D0F5">
            <w:pPr>
              <w:pStyle w:val="78"/>
              <w:snapToGrid w:val="0"/>
              <w:spacing w:before="180" w:line="225" w:lineRule="auto"/>
              <w:jc w:val="center"/>
              <w:rPr>
                <w:rFonts w:hint="default" w:ascii="仿宋" w:eastAsia="仿宋"/>
                <w:color w:val="FF0000"/>
                <w:sz w:val="24"/>
                <w:szCs w:val="24"/>
                <w:lang w:val="en-US"/>
              </w:rPr>
            </w:pPr>
            <w:r>
              <w:rPr>
                <w:rFonts w:hint="eastAsia" w:ascii="仿宋" w:eastAsia="仿宋"/>
                <w:color w:val="FF0000"/>
                <w:sz w:val="24"/>
                <w:szCs w:val="24"/>
                <w:lang w:val="en-US" w:eastAsia="zh-CN"/>
              </w:rPr>
              <w:t>AC-13</w:t>
            </w:r>
            <w:r>
              <w:rPr>
                <w:rFonts w:hint="eastAsia" w:ascii="仿宋" w:eastAsia="仿宋"/>
                <w:color w:val="FF0000"/>
                <w:sz w:val="24"/>
                <w:szCs w:val="24"/>
                <w:lang w:val="en-US" w:eastAsia="zh-CN"/>
              </w:rPr>
              <w:t>+AC-20</w:t>
            </w:r>
          </w:p>
        </w:tc>
        <w:tc>
          <w:tcPr>
            <w:tcW w:w="1317" w:type="dxa"/>
            <w:vAlign w:val="center"/>
          </w:tcPr>
          <w:p w14:paraId="420400C2">
            <w:pPr>
              <w:pStyle w:val="78"/>
              <w:snapToGrid w:val="0"/>
              <w:spacing w:before="180" w:line="225" w:lineRule="auto"/>
              <w:ind w:firstLine="240" w:firstLineChars="100"/>
              <w:jc w:val="center"/>
              <w:rPr>
                <w:rFonts w:hint="default" w:ascii="仿宋" w:eastAsia="仿宋"/>
                <w:color w:val="FF0000"/>
                <w:sz w:val="24"/>
                <w:szCs w:val="24"/>
                <w:lang w:val="en-US" w:eastAsia="zh-CN"/>
              </w:rPr>
            </w:pPr>
            <w:r>
              <w:rPr>
                <w:rFonts w:hint="eastAsia" w:ascii="仿宋" w:eastAsia="仿宋"/>
                <w:color w:val="FF0000"/>
                <w:sz w:val="24"/>
                <w:szCs w:val="24"/>
                <w:lang w:val="en-US" w:eastAsia="zh-CN"/>
              </w:rPr>
              <w:t>4</w:t>
            </w:r>
            <w:r>
              <w:rPr>
                <w:rFonts w:hint="eastAsia" w:ascii="仿宋" w:eastAsia="仿宋"/>
                <w:color w:val="FF0000"/>
                <w:sz w:val="24"/>
                <w:szCs w:val="24"/>
                <w:lang w:val="en-US" w:eastAsia="zh-CN"/>
              </w:rPr>
              <w:t>0+3</w:t>
            </w:r>
            <w:r>
              <w:rPr>
                <w:rFonts w:hint="eastAsia" w:ascii="仿宋" w:eastAsia="仿宋"/>
                <w:color w:val="FF0000"/>
                <w:sz w:val="24"/>
                <w:szCs w:val="24"/>
                <w:lang w:val="en-US" w:eastAsia="zh-CN"/>
              </w:rPr>
              <w:t>0</w:t>
            </w:r>
          </w:p>
        </w:tc>
        <w:tc>
          <w:tcPr>
            <w:tcW w:w="1558" w:type="dxa"/>
            <w:vAlign w:val="center"/>
          </w:tcPr>
          <w:p w14:paraId="7E3DD3AF">
            <w:pPr>
              <w:pStyle w:val="78"/>
              <w:snapToGrid w:val="0"/>
              <w:spacing w:before="180" w:line="225" w:lineRule="auto"/>
              <w:ind w:left="496"/>
              <w:jc w:val="center"/>
              <w:rPr>
                <w:rFonts w:hint="default" w:ascii="仿宋" w:eastAsia="仿宋"/>
                <w:sz w:val="24"/>
                <w:szCs w:val="24"/>
                <w:lang w:val="en-US" w:eastAsia="zh-CN"/>
              </w:rPr>
            </w:pPr>
            <w:r>
              <w:rPr>
                <w:rFonts w:hint="eastAsia" w:ascii="仿宋" w:eastAsia="仿宋"/>
                <w:sz w:val="24"/>
                <w:szCs w:val="24"/>
                <w:lang w:val="en-US" w:eastAsia="zh-CN"/>
              </w:rPr>
              <w:t>9000</w:t>
            </w:r>
          </w:p>
        </w:tc>
        <w:tc>
          <w:tcPr>
            <w:tcW w:w="1105" w:type="dxa"/>
            <w:vAlign w:val="center"/>
          </w:tcPr>
          <w:p w14:paraId="314E3DED">
            <w:pPr>
              <w:pStyle w:val="78"/>
              <w:snapToGrid w:val="0"/>
              <w:spacing w:before="180" w:line="225" w:lineRule="auto"/>
              <w:ind w:left="463"/>
              <w:jc w:val="right"/>
              <w:rPr>
                <w:rFonts w:ascii="仿宋" w:eastAsia="仿宋"/>
                <w:sz w:val="24"/>
                <w:szCs w:val="24"/>
              </w:rPr>
            </w:pPr>
          </w:p>
        </w:tc>
        <w:tc>
          <w:tcPr>
            <w:tcW w:w="1570" w:type="dxa"/>
            <w:vAlign w:val="center"/>
          </w:tcPr>
          <w:p w14:paraId="0F898310">
            <w:pPr>
              <w:pStyle w:val="78"/>
              <w:snapToGrid w:val="0"/>
              <w:spacing w:before="180" w:line="225" w:lineRule="auto"/>
              <w:ind w:left="338"/>
              <w:jc w:val="right"/>
              <w:rPr>
                <w:rFonts w:hint="default" w:ascii="仿宋" w:eastAsia="仿宋"/>
                <w:sz w:val="24"/>
                <w:szCs w:val="24"/>
                <w:lang w:val="en-US" w:eastAsia="zh-CN"/>
              </w:rPr>
            </w:pPr>
          </w:p>
        </w:tc>
        <w:tc>
          <w:tcPr>
            <w:tcW w:w="1565" w:type="dxa"/>
            <w:vAlign w:val="center"/>
          </w:tcPr>
          <w:p w14:paraId="2A60A97F">
            <w:pPr>
              <w:snapToGrid w:val="0"/>
              <w:jc w:val="center"/>
              <w:rPr>
                <w:rFonts w:hint="default" w:ascii="仿宋" w:eastAsia="仿宋"/>
                <w:sz w:val="24"/>
                <w:lang w:val="en-US" w:eastAsia="zh-CN"/>
              </w:rPr>
            </w:pPr>
            <w:r>
              <w:rPr>
                <w:rFonts w:hint="eastAsia" w:ascii="仿宋" w:eastAsia="仿宋"/>
                <w:sz w:val="24"/>
                <w:lang w:val="en-US" w:eastAsia="zh-CN"/>
              </w:rPr>
              <w:t>适用所有水稳层路面</w:t>
            </w:r>
          </w:p>
        </w:tc>
      </w:tr>
      <w:tr w14:paraId="50FB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458" w:type="dxa"/>
            <w:gridSpan w:val="2"/>
            <w:vAlign w:val="center"/>
          </w:tcPr>
          <w:p w14:paraId="04FB0B92">
            <w:pPr>
              <w:pStyle w:val="78"/>
              <w:snapToGrid w:val="0"/>
              <w:spacing w:before="184" w:line="218" w:lineRule="auto"/>
              <w:ind w:left="639"/>
              <w:jc w:val="center"/>
              <w:rPr>
                <w:sz w:val="24"/>
                <w:szCs w:val="24"/>
              </w:rPr>
            </w:pPr>
            <w:r>
              <w:rPr>
                <w:b/>
                <w:bCs/>
                <w:spacing w:val="-8"/>
                <w:sz w:val="24"/>
                <w:szCs w:val="24"/>
              </w:rPr>
              <w:t>合同总价</w:t>
            </w:r>
          </w:p>
        </w:tc>
        <w:tc>
          <w:tcPr>
            <w:tcW w:w="1105" w:type="dxa"/>
            <w:gridSpan w:val="4"/>
            <w:vAlign w:val="center"/>
          </w:tcPr>
          <w:p w14:paraId="16FCE895">
            <w:pPr>
              <w:snapToGrid w:val="0"/>
              <w:jc w:val="center"/>
              <w:rPr>
                <w:rFonts w:ascii="Arial"/>
                <w:sz w:val="21"/>
              </w:rPr>
            </w:pPr>
          </w:p>
          <w:p w14:paraId="400A6F11">
            <w:pPr>
              <w:tabs>
                <w:tab w:val="left" w:pos="724"/>
              </w:tabs>
              <w:bidi w:val="0"/>
              <w:snapToGrid w:val="0"/>
              <w:jc w:val="center"/>
              <w:rPr>
                <w:rFonts w:hint="default" w:ascii="Arial" w:hAnsi="Arial" w:eastAsia="宋体" w:cs="Arial"/>
                <w:snapToGrid w:val="0"/>
                <w:color w:val="000000"/>
                <w:kern w:val="0"/>
                <w:sz w:val="21"/>
                <w:szCs w:val="21"/>
                <w:lang w:val="en-US" w:eastAsia="zh-CN" w:bidi="ar-SA"/>
              </w:rPr>
            </w:pPr>
            <w:r>
              <w:rPr>
                <w:rFonts w:hint="eastAsia" w:ascii="仿宋" w:hAnsi="仿宋" w:eastAsia="仿宋" w:cs="仿宋"/>
                <w:b/>
                <w:bCs/>
                <w:snapToGrid w:val="0"/>
                <w:color w:val="000000"/>
                <w:spacing w:val="-6"/>
                <w:kern w:val="0"/>
                <w:sz w:val="24"/>
                <w:szCs w:val="24"/>
                <w:lang w:val="en-US" w:eastAsia="zh-CN" w:bidi="ar-SA"/>
              </w:rPr>
              <w:t>大写:</w:t>
            </w:r>
          </w:p>
        </w:tc>
        <w:tc>
          <w:tcPr>
            <w:tcW w:w="1570" w:type="dxa"/>
            <w:vAlign w:val="center"/>
          </w:tcPr>
          <w:p w14:paraId="0CE394A1">
            <w:pPr>
              <w:pStyle w:val="78"/>
              <w:snapToGrid w:val="0"/>
              <w:spacing w:before="183" w:line="228" w:lineRule="auto"/>
              <w:ind w:left="338"/>
              <w:jc w:val="center"/>
              <w:rPr>
                <w:rFonts w:hint="default" w:eastAsia="仿宋"/>
                <w:sz w:val="24"/>
                <w:szCs w:val="24"/>
                <w:lang w:val="en-US" w:eastAsia="zh-CN"/>
              </w:rPr>
            </w:pPr>
          </w:p>
        </w:tc>
        <w:tc>
          <w:tcPr>
            <w:tcW w:w="1565" w:type="dxa"/>
            <w:vAlign w:val="center"/>
          </w:tcPr>
          <w:p w14:paraId="6C9A39DD">
            <w:pPr>
              <w:snapToGrid w:val="0"/>
              <w:jc w:val="center"/>
              <w:rPr>
                <w:rFonts w:ascii="Arial"/>
                <w:sz w:val="21"/>
              </w:rPr>
            </w:pPr>
          </w:p>
        </w:tc>
      </w:tr>
    </w:tbl>
    <w:p w14:paraId="532EB0C7">
      <w:pPr>
        <w:spacing w:after="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p w14:paraId="59B8EA38">
      <w:pPr>
        <w:spacing w:after="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上表数量和金额均为暂定，结算时按本合同约定的结算方式进行结算。</w:t>
      </w:r>
    </w:p>
    <w:p w14:paraId="1FE38F1B">
      <w:pPr>
        <w:spacing w:beforeAutospacing="0" w:after="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施工过程中，甲方若对上表中项目的实施进行调整，乙方无条件服从。</w:t>
      </w:r>
    </w:p>
    <w:p w14:paraId="183323D4">
      <w:pPr>
        <w:snapToGrid w:val="0"/>
        <w:spacing w:line="400" w:lineRule="exact"/>
        <w:rPr>
          <w:rFonts w:hint="default" w:ascii="方正仿宋_GBK" w:hAnsi="宋体" w:eastAsia="方正仿宋_GBK"/>
          <w:b/>
          <w:bCs/>
          <w:sz w:val="24"/>
          <w:szCs w:val="24"/>
          <w:lang w:val="en-US" w:eastAsia="zh-CN"/>
        </w:rPr>
      </w:pPr>
      <w:r>
        <w:rPr>
          <w:rFonts w:hint="eastAsia" w:ascii="仿宋" w:hAnsi="仿宋" w:eastAsia="仿宋" w:cs="仿宋"/>
          <w:bCs/>
          <w:color w:val="auto"/>
          <w:sz w:val="24"/>
          <w:szCs w:val="24"/>
          <w:lang w:val="en-US" w:eastAsia="zh-CN"/>
        </w:rPr>
        <w:t>（3）上表中单价为</w:t>
      </w:r>
      <w:r>
        <w:rPr>
          <w:rFonts w:hint="eastAsia" w:ascii="仿宋" w:hAnsi="仿宋" w:eastAsia="仿宋" w:cs="仿宋"/>
          <w:bCs/>
          <w:color w:val="auto"/>
          <w:sz w:val="24"/>
          <w:szCs w:val="24"/>
        </w:rPr>
        <w:t>全费用综合包干单价</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val="en-US" w:eastAsia="zh-CN"/>
        </w:rPr>
        <w:t>完成该沥青混凝土所需的透层油及沾层油、实验检测、劳务、机械、质量自检、缺陷修复、基层</w:t>
      </w:r>
      <w:r>
        <w:rPr>
          <w:rFonts w:hint="eastAsia" w:ascii="仿宋" w:hAnsi="仿宋" w:eastAsia="仿宋" w:cs="仿宋"/>
          <w:color w:val="auto"/>
          <w:sz w:val="24"/>
          <w:szCs w:val="24"/>
        </w:rPr>
        <w:t>清理费、安全文明施工费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措施费（包括但不限于：废弃材料清运费、清洁费、</w:t>
      </w:r>
      <w:r>
        <w:rPr>
          <w:rFonts w:hint="eastAsia" w:ascii="仿宋" w:hAnsi="仿宋" w:eastAsia="仿宋" w:cs="仿宋"/>
          <w:bCs/>
          <w:color w:val="auto"/>
          <w:sz w:val="24"/>
          <w:szCs w:val="24"/>
        </w:rPr>
        <w:t>赶工费</w:t>
      </w:r>
      <w:r>
        <w:rPr>
          <w:rFonts w:hint="eastAsia" w:ascii="仿宋" w:hAnsi="仿宋" w:eastAsia="仿宋" w:cs="仿宋"/>
          <w:color w:val="auto"/>
          <w:sz w:val="24"/>
          <w:szCs w:val="24"/>
        </w:rPr>
        <w:t>等）、</w:t>
      </w:r>
      <w:r>
        <w:rPr>
          <w:rFonts w:hint="eastAsia" w:ascii="仿宋" w:hAnsi="仿宋" w:eastAsia="仿宋" w:cs="仿宋"/>
          <w:bCs/>
          <w:color w:val="auto"/>
          <w:sz w:val="24"/>
          <w:szCs w:val="24"/>
        </w:rPr>
        <w:t>成品保护费、</w:t>
      </w:r>
      <w:r>
        <w:rPr>
          <w:rFonts w:hint="eastAsia" w:ascii="仿宋" w:hAnsi="仿宋" w:eastAsia="仿宋" w:cs="仿宋"/>
          <w:color w:val="auto"/>
          <w:sz w:val="24"/>
          <w:szCs w:val="24"/>
        </w:rPr>
        <w:t>后期服务费、管理费、</w:t>
      </w:r>
      <w:r>
        <w:rPr>
          <w:rFonts w:hint="eastAsia" w:ascii="仿宋" w:hAnsi="仿宋" w:eastAsia="仿宋" w:cs="仿宋"/>
          <w:color w:val="auto"/>
          <w:sz w:val="24"/>
          <w:szCs w:val="24"/>
          <w:lang w:val="en-US" w:eastAsia="zh-CN"/>
        </w:rPr>
        <w:t>保险费、</w:t>
      </w:r>
      <w:r>
        <w:rPr>
          <w:rFonts w:hint="eastAsia" w:ascii="仿宋" w:hAnsi="仿宋" w:eastAsia="仿宋" w:cs="仿宋"/>
          <w:color w:val="auto"/>
          <w:sz w:val="24"/>
          <w:szCs w:val="24"/>
        </w:rPr>
        <w:t>利润、规费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税金</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rPr>
        <w:t>增值税率</w:t>
      </w:r>
      <w:r>
        <w:rPr>
          <w:rFonts w:hint="eastAsia" w:cs="仿宋"/>
          <w:b w:val="0"/>
          <w:bCs w:val="0"/>
          <w:color w:val="auto"/>
          <w:sz w:val="24"/>
          <w:szCs w:val="24"/>
          <w:lang w:val="en-US" w:eastAsia="zh-CN"/>
        </w:rPr>
        <w:t>1</w:t>
      </w:r>
      <w:r>
        <w:rPr>
          <w:rFonts w:hint="eastAsia" w:ascii="仿宋" w:hAnsi="仿宋" w:eastAsia="仿宋" w:cs="仿宋"/>
          <w:b w:val="0"/>
          <w:bCs w:val="0"/>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及风险。结算时，除合同另有规定外，</w:t>
      </w:r>
      <w:r>
        <w:rPr>
          <w:rFonts w:hint="eastAsia" w:ascii="仿宋" w:hAnsi="仿宋" w:eastAsia="仿宋" w:cs="仿宋"/>
          <w:bCs/>
          <w:color w:val="auto"/>
          <w:sz w:val="24"/>
          <w:szCs w:val="24"/>
        </w:rPr>
        <w:t>全费用综合包干单价</w:t>
      </w:r>
      <w:r>
        <w:rPr>
          <w:rFonts w:hint="eastAsia" w:ascii="仿宋" w:hAnsi="仿宋" w:eastAsia="仿宋" w:cs="仿宋"/>
          <w:color w:val="auto"/>
          <w:sz w:val="24"/>
          <w:szCs w:val="24"/>
        </w:rPr>
        <w:t>均不进行调整（包括任何因素变动）</w:t>
      </w:r>
      <w:r>
        <w:rPr>
          <w:rFonts w:hint="eastAsia" w:ascii="方正仿宋_GBK" w:hAnsi="宋体" w:eastAsia="方正仿宋_GBK"/>
          <w:b/>
          <w:bCs/>
          <w:sz w:val="24"/>
          <w:szCs w:val="24"/>
          <w:lang w:val="en-US" w:eastAsia="zh-CN"/>
        </w:rPr>
        <w:t>。</w:t>
      </w:r>
    </w:p>
    <w:p w14:paraId="23C93C41">
      <w:pPr>
        <w:snapToGrid w:val="0"/>
        <w:spacing w:line="400" w:lineRule="exac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）投标人依据本招标文件、现场勘踏情况及企业自身情况自主报价。</w:t>
      </w:r>
    </w:p>
    <w:p w14:paraId="7A195463">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六、现场查看</w:t>
      </w:r>
    </w:p>
    <w:p w14:paraId="38C764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人不组织现场，投标人应自行到现场踏勘自行承担踏勘现场发生的费用及造成的人身伤害、财产损失的责任。无论投标人是否踏勘过现场，均被认为在递交投标文件之前已经踏勘现场，对本项目的情况、风险和义务已经十分了解。</w:t>
      </w:r>
    </w:p>
    <w:p w14:paraId="54732301">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七、合同结算及计量方式</w:t>
      </w:r>
    </w:p>
    <w:p w14:paraId="1FBA3874">
      <w:pPr>
        <w:topLinePunct/>
        <w:snapToGrid w:val="0"/>
        <w:spacing w:beforeAutospacing="0" w:after="0" w:afterAutospacing="0"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计价：按合同约定的</w:t>
      </w:r>
      <w:r>
        <w:rPr>
          <w:rFonts w:hint="eastAsia" w:ascii="仿宋" w:hAnsi="仿宋" w:eastAsia="仿宋" w:cs="仿宋"/>
          <w:bCs/>
          <w:color w:val="auto"/>
          <w:sz w:val="24"/>
          <w:szCs w:val="24"/>
        </w:rPr>
        <w:t>全费用</w:t>
      </w:r>
      <w:r>
        <w:rPr>
          <w:rFonts w:hint="eastAsia" w:ascii="仿宋" w:hAnsi="仿宋" w:eastAsia="仿宋" w:cs="仿宋"/>
          <w:sz w:val="24"/>
          <w:szCs w:val="24"/>
        </w:rPr>
        <w:t>综合包干单价进行计价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任何情况下此单价均不</w:t>
      </w:r>
      <w:r>
        <w:rPr>
          <w:rFonts w:hint="eastAsia" w:cs="仿宋"/>
          <w:sz w:val="24"/>
          <w:szCs w:val="24"/>
          <w:lang w:val="en-US" w:eastAsia="zh-CN"/>
        </w:rPr>
        <w:t>作</w:t>
      </w:r>
      <w:r>
        <w:rPr>
          <w:rFonts w:hint="eastAsia" w:ascii="仿宋" w:hAnsi="仿宋" w:eastAsia="仿宋" w:cs="仿宋"/>
          <w:sz w:val="24"/>
          <w:szCs w:val="24"/>
          <w:lang w:val="en-US" w:eastAsia="zh-CN"/>
        </w:rPr>
        <w:t>调整。</w:t>
      </w:r>
    </w:p>
    <w:p w14:paraId="336429AB">
      <w:pPr>
        <w:topLinePunct/>
        <w:snapToGrid w:val="0"/>
        <w:spacing w:line="360" w:lineRule="auto"/>
        <w:ind w:firstLine="480" w:firstLineChars="200"/>
        <w:rPr>
          <w:rFonts w:hint="eastAsia" w:ascii="华文仿宋" w:hAnsi="华文仿宋" w:eastAsia="华文仿宋" w:cs="华文仿宋"/>
          <w:bCs/>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工程量计算：</w:t>
      </w:r>
      <w:r>
        <w:rPr>
          <w:rFonts w:hint="eastAsia" w:ascii="仿宋" w:hAnsi="仿宋" w:eastAsia="仿宋" w:cs="仿宋"/>
          <w:bCs/>
          <w:sz w:val="24"/>
          <w:szCs w:val="24"/>
        </w:rPr>
        <w:t>按</w:t>
      </w:r>
      <w:r>
        <w:rPr>
          <w:rFonts w:hint="eastAsia" w:ascii="仿宋" w:hAnsi="仿宋" w:eastAsia="仿宋" w:cs="仿宋"/>
          <w:sz w:val="24"/>
          <w:szCs w:val="24"/>
        </w:rPr>
        <w:t>甲方确认的实际完成面积计算</w:t>
      </w:r>
      <w:r>
        <w:rPr>
          <w:rFonts w:hint="eastAsia" w:ascii="仿宋" w:hAnsi="仿宋" w:eastAsia="仿宋" w:cs="仿宋"/>
          <w:sz w:val="24"/>
          <w:szCs w:val="24"/>
          <w:lang w:eastAsia="zh-CN"/>
        </w:rPr>
        <w:t>。</w:t>
      </w:r>
    </w:p>
    <w:p w14:paraId="488F7D20">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八、付款条件</w:t>
      </w:r>
    </w:p>
    <w:p w14:paraId="7EB952AC">
      <w:pPr>
        <w:spacing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本项目无预付款。</w:t>
      </w:r>
    </w:p>
    <w:p w14:paraId="50D1F0CD">
      <w:pPr>
        <w:spacing w:beforeAutospacing="0" w:after="0" w:afterAutospacing="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全部工程内容按合同要求</w:t>
      </w:r>
      <w:r>
        <w:rPr>
          <w:rFonts w:hint="eastAsia" w:ascii="仿宋" w:hAnsi="仿宋" w:eastAsia="仿宋" w:cs="仿宋"/>
          <w:sz w:val="24"/>
          <w:szCs w:val="24"/>
          <w:lang w:val="en-US" w:eastAsia="zh-CN"/>
        </w:rPr>
        <w:t>施工</w:t>
      </w:r>
      <w:r>
        <w:rPr>
          <w:rFonts w:hint="eastAsia" w:ascii="仿宋" w:hAnsi="仿宋" w:eastAsia="仿宋" w:cs="仿宋"/>
          <w:sz w:val="24"/>
          <w:szCs w:val="24"/>
        </w:rPr>
        <w:t>完毕、经甲方验收合格并</w:t>
      </w:r>
      <w:r>
        <w:rPr>
          <w:rFonts w:hint="eastAsia" w:ascii="仿宋" w:hAnsi="仿宋" w:eastAsia="仿宋" w:cs="仿宋"/>
          <w:sz w:val="24"/>
          <w:szCs w:val="24"/>
          <w:lang w:val="en-US" w:eastAsia="zh-CN"/>
        </w:rPr>
        <w:t>办理完</w:t>
      </w:r>
      <w:r>
        <w:rPr>
          <w:rFonts w:hint="eastAsia" w:ascii="仿宋" w:hAnsi="仿宋" w:eastAsia="仿宋" w:cs="仿宋"/>
          <w:sz w:val="24"/>
          <w:szCs w:val="24"/>
        </w:rPr>
        <w:t>结算后15日内，支付至结算总额的97%，余款3%作为质保金，</w:t>
      </w:r>
      <w:r>
        <w:rPr>
          <w:rFonts w:hint="eastAsia" w:ascii="仿宋" w:hAnsi="仿宋" w:eastAsia="仿宋" w:cs="仿宋"/>
          <w:sz w:val="24"/>
          <w:szCs w:val="24"/>
          <w:lang w:val="en-US" w:eastAsia="zh-CN"/>
        </w:rPr>
        <w:t>质保期两年，</w:t>
      </w:r>
      <w:r>
        <w:rPr>
          <w:rFonts w:hint="eastAsia" w:ascii="仿宋" w:hAnsi="仿宋" w:eastAsia="仿宋" w:cs="仿宋"/>
          <w:sz w:val="24"/>
          <w:szCs w:val="24"/>
        </w:rPr>
        <w:t>质保期满乙方无违约行为，甲方于15日内无息向乙方退还全部质保金。</w:t>
      </w:r>
    </w:p>
    <w:p w14:paraId="698976DD">
      <w:pPr>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甲方向乙方支付工程款前，乙方向甲方提交相关资料及等额增值税专用发票</w:t>
      </w:r>
      <w:r>
        <w:rPr>
          <w:rFonts w:hint="eastAsia" w:ascii="仿宋" w:hAnsi="仿宋" w:eastAsia="仿宋" w:cs="仿宋"/>
          <w:b w:val="0"/>
          <w:bCs w:val="0"/>
          <w:color w:val="auto"/>
          <w:sz w:val="24"/>
          <w:szCs w:val="24"/>
        </w:rPr>
        <w:t>（增值税率</w:t>
      </w:r>
      <w:r>
        <w:rPr>
          <w:rFonts w:hint="eastAsia" w:cs="仿宋"/>
          <w:b w:val="0"/>
          <w:bCs w:val="0"/>
          <w:color w:val="auto"/>
          <w:sz w:val="24"/>
          <w:szCs w:val="24"/>
          <w:lang w:val="en-US" w:eastAsia="zh-CN"/>
        </w:rPr>
        <w:t>1</w:t>
      </w:r>
      <w:r>
        <w:rPr>
          <w:rFonts w:hint="eastAsia" w:ascii="仿宋" w:hAnsi="仿宋" w:eastAsia="仿宋" w:cs="仿宋"/>
          <w:b w:val="0"/>
          <w:bCs w:val="0"/>
          <w:color w:val="auto"/>
          <w:sz w:val="24"/>
          <w:szCs w:val="24"/>
        </w:rPr>
        <w:t>3%），</w:t>
      </w:r>
      <w:r>
        <w:rPr>
          <w:rFonts w:hint="eastAsia" w:ascii="仿宋" w:hAnsi="仿宋" w:eastAsia="仿宋" w:cs="仿宋"/>
          <w:sz w:val="24"/>
          <w:szCs w:val="24"/>
        </w:rPr>
        <w:t>否则不视为甲方支付违约</w:t>
      </w:r>
    </w:p>
    <w:p w14:paraId="085950A1">
      <w:pPr>
        <w:spacing w:line="360" w:lineRule="auto"/>
        <w:ind w:firstLine="482" w:firstLineChars="200"/>
        <w:rPr>
          <w:rFonts w:hint="eastAsia" w:ascii="方正仿宋_GBK" w:eastAsia="方正仿宋_GBK"/>
          <w:b/>
          <w:bCs/>
          <w:sz w:val="24"/>
          <w:szCs w:val="24"/>
        </w:rPr>
      </w:pPr>
      <w:r>
        <w:rPr>
          <w:rFonts w:hint="eastAsia" w:ascii="方正仿宋_GBK" w:eastAsia="方正仿宋_GBK"/>
          <w:b/>
          <w:bCs/>
          <w:sz w:val="24"/>
          <w:szCs w:val="24"/>
        </w:rPr>
        <w:t>九、投标有关说明</w:t>
      </w:r>
      <w:bookmarkEnd w:id="7"/>
      <w:bookmarkEnd w:id="10"/>
    </w:p>
    <w:p w14:paraId="6576D7E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（一）凡有意参加投标的单位，自本公告发布之日起至2025年</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18</w:t>
      </w:r>
      <w:r>
        <w:rPr>
          <w:rFonts w:hint="eastAsia" w:ascii="方正仿宋_GBK" w:hAnsi="宋体" w:eastAsia="方正仿宋_GBK"/>
          <w:sz w:val="24"/>
          <w:szCs w:val="24"/>
        </w:rPr>
        <w:t>日17:30止，在重庆轻工职业学院网站</w:t>
      </w:r>
      <w:r>
        <w:rPr>
          <w:rFonts w:ascii="方正仿宋_GBK" w:hAnsi="宋体" w:eastAsia="方正仿宋_GBK"/>
          <w:sz w:val="24"/>
          <w:szCs w:val="24"/>
        </w:rPr>
        <w:t>（</w:t>
      </w:r>
      <w:r>
        <w:rPr>
          <w:rFonts w:hint="eastAsia" w:ascii="方正仿宋_GBK" w:hAnsi="宋体" w:eastAsia="方正仿宋_GBK"/>
          <w:sz w:val="24"/>
          <w:szCs w:val="24"/>
        </w:rPr>
        <w:t>http://www.cqivc.com/</w:t>
      </w:r>
      <w:r>
        <w:rPr>
          <w:rFonts w:ascii="方正仿宋_GBK" w:hAnsi="宋体" w:eastAsia="方正仿宋_GBK"/>
          <w:sz w:val="24"/>
          <w:szCs w:val="24"/>
        </w:rPr>
        <w:t>）</w:t>
      </w:r>
      <w:r>
        <w:rPr>
          <w:rFonts w:hint="eastAsia" w:ascii="方正仿宋_GBK" w:hAnsi="宋体" w:eastAsia="方正仿宋_GBK"/>
          <w:sz w:val="24"/>
          <w:szCs w:val="24"/>
        </w:rPr>
        <w:t>下载，无论投标单位领取或下载与否，均视为已知晓所有招标内容。招标人向投标人提供的有关资料和数据，是招标人现有的能使投标人利用的资料。招标人对投标人由此做出的推论、理解和结论概不负责。</w:t>
      </w:r>
    </w:p>
    <w:p w14:paraId="1B45813A">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（二）报名方式为线上</w:t>
      </w:r>
      <w:r>
        <w:rPr>
          <w:rFonts w:ascii="方正仿宋_GBK" w:hAnsi="宋体" w:eastAsia="方正仿宋_GBK"/>
          <w:sz w:val="24"/>
          <w:szCs w:val="24"/>
        </w:rPr>
        <w:t>报名</w:t>
      </w:r>
      <w:r>
        <w:rPr>
          <w:rFonts w:hint="eastAsia" w:ascii="方正仿宋_GBK" w:hAnsi="宋体" w:eastAsia="方正仿宋_GBK"/>
          <w:sz w:val="24"/>
          <w:szCs w:val="24"/>
        </w:rPr>
        <w:t>，邀请招标文件资料费在各投标单位领取投标文件时缴纳至投标保证金</w:t>
      </w:r>
      <w:r>
        <w:rPr>
          <w:rFonts w:ascii="方正仿宋_GBK" w:hAnsi="宋体" w:eastAsia="方正仿宋_GBK"/>
          <w:sz w:val="24"/>
          <w:szCs w:val="24"/>
        </w:rPr>
        <w:t>收款</w:t>
      </w:r>
      <w:r>
        <w:rPr>
          <w:rFonts w:hint="eastAsia" w:ascii="方正仿宋_GBK" w:hAnsi="宋体" w:eastAsia="方正仿宋_GBK"/>
          <w:sz w:val="24"/>
          <w:szCs w:val="24"/>
        </w:rPr>
        <w:t>账户。</w:t>
      </w:r>
    </w:p>
    <w:p w14:paraId="547B4C69">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（三）邀请招标文件资料费为：</w:t>
      </w:r>
      <w:r>
        <w:rPr>
          <w:rFonts w:hint="eastAsia" w:ascii="方正仿宋_GBK" w:hAnsi="宋体" w:eastAsia="方正仿宋_GBK"/>
          <w:sz w:val="24"/>
          <w:szCs w:val="24"/>
          <w:lang w:val="en-US" w:eastAsia="zh-CN"/>
        </w:rPr>
        <w:t>500</w:t>
      </w:r>
      <w:r>
        <w:rPr>
          <w:rFonts w:hint="eastAsia" w:ascii="方正仿宋_GBK" w:hAnsi="宋体" w:eastAsia="方正仿宋_GBK"/>
          <w:sz w:val="24"/>
          <w:szCs w:val="24"/>
        </w:rPr>
        <w:t>元/份（线上支付，售后不退），投标单位在下载领取邀请招标文件时向重庆沂矾建筑工程有限公司缴纳；如递交响应文件截止日期前未缴纳招标文件资料费，则不具备有效的投标资格。</w:t>
      </w:r>
    </w:p>
    <w:p w14:paraId="192F36C8">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（四）投标单位须满足以下三种要件，其响应文件才被接受：</w:t>
      </w:r>
    </w:p>
    <w:p w14:paraId="435559F1">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1.按时递交了响应文件及投标保证金；</w:t>
      </w:r>
    </w:p>
    <w:p w14:paraId="3C6850BC">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2.按时报名；</w:t>
      </w:r>
    </w:p>
    <w:p w14:paraId="08EE2281">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3.缴纳了邀请招标文件资料费。</w:t>
      </w:r>
    </w:p>
    <w:p w14:paraId="32AE590D">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（五）响应文件递交地点：重庆轻工职业学院行政楼207办公室</w:t>
      </w:r>
    </w:p>
    <w:p w14:paraId="659B0550">
      <w:pPr>
        <w:snapToGrid w:val="0"/>
        <w:spacing w:line="400" w:lineRule="exact"/>
        <w:ind w:firstLine="1080" w:firstLineChars="450"/>
        <w:rPr>
          <w:rFonts w:ascii="方正仿宋_GBK" w:hAnsi="宋体" w:eastAsia="方正仿宋_GBK"/>
          <w:sz w:val="24"/>
          <w:szCs w:val="24"/>
        </w:rPr>
      </w:pPr>
      <w:r>
        <w:rPr>
          <w:rFonts w:hint="eastAsia" w:ascii="方正仿宋_GBK" w:hAnsi="宋体" w:eastAsia="方正仿宋_GBK"/>
          <w:sz w:val="24"/>
          <w:szCs w:val="24"/>
        </w:rPr>
        <w:t>响应文件递交时间：2025年</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19</w:t>
      </w:r>
      <w:r>
        <w:rPr>
          <w:rFonts w:hint="eastAsia" w:ascii="方正仿宋_GBK" w:hAnsi="宋体" w:eastAsia="方正仿宋_GBK"/>
          <w:sz w:val="24"/>
          <w:szCs w:val="24"/>
        </w:rPr>
        <w:t>日1</w:t>
      </w:r>
      <w:r>
        <w:rPr>
          <w:rFonts w:hint="eastAsia" w:ascii="方正仿宋_GBK" w:hAnsi="宋体" w:eastAsia="方正仿宋_GBK"/>
          <w:sz w:val="24"/>
          <w:szCs w:val="24"/>
          <w:lang w:val="en-US" w:eastAsia="zh-CN"/>
        </w:rPr>
        <w:t>0</w:t>
      </w:r>
      <w:r>
        <w:rPr>
          <w:rFonts w:ascii="方正仿宋_GBK" w:hAnsi="宋体" w:eastAsia="方正仿宋_GBK"/>
          <w:sz w:val="24"/>
          <w:szCs w:val="24"/>
        </w:rPr>
        <w:t>：</w:t>
      </w:r>
      <w:r>
        <w:rPr>
          <w:rFonts w:hint="eastAsia" w:ascii="方正仿宋_GBK" w:hAnsi="宋体" w:eastAsia="方正仿宋_GBK"/>
          <w:sz w:val="24"/>
          <w:szCs w:val="24"/>
        </w:rPr>
        <w:t>0</w:t>
      </w:r>
      <w:r>
        <w:rPr>
          <w:rFonts w:ascii="方正仿宋_GBK" w:hAnsi="宋体" w:eastAsia="方正仿宋_GBK"/>
          <w:sz w:val="24"/>
          <w:szCs w:val="24"/>
        </w:rPr>
        <w:t>0</w:t>
      </w:r>
      <w:r>
        <w:rPr>
          <w:rFonts w:hint="eastAsia" w:ascii="方正仿宋_GBK" w:hAnsi="宋体" w:eastAsia="方正仿宋_GBK"/>
          <w:sz w:val="24"/>
          <w:szCs w:val="24"/>
        </w:rPr>
        <w:t>-1</w:t>
      </w:r>
      <w:r>
        <w:rPr>
          <w:rFonts w:hint="eastAsia" w:ascii="方正仿宋_GBK" w:hAnsi="宋体" w:eastAsia="方正仿宋_GBK"/>
          <w:sz w:val="24"/>
          <w:szCs w:val="24"/>
          <w:lang w:val="en-US" w:eastAsia="zh-CN"/>
        </w:rPr>
        <w:t>1</w:t>
      </w:r>
      <w:bookmarkStart w:id="23" w:name="_GoBack"/>
      <w:bookmarkEnd w:id="23"/>
      <w:r>
        <w:rPr>
          <w:rFonts w:ascii="方正仿宋_GBK" w:hAnsi="宋体" w:eastAsia="方正仿宋_GBK"/>
          <w:sz w:val="24"/>
          <w:szCs w:val="24"/>
        </w:rPr>
        <w:t>：</w:t>
      </w:r>
      <w:r>
        <w:rPr>
          <w:rFonts w:hint="eastAsia" w:ascii="方正仿宋_GBK" w:hAnsi="宋体" w:eastAsia="方正仿宋_GBK"/>
          <w:sz w:val="24"/>
          <w:szCs w:val="24"/>
        </w:rPr>
        <w:t>0</w:t>
      </w:r>
      <w:r>
        <w:rPr>
          <w:rFonts w:ascii="方正仿宋_GBK" w:hAnsi="宋体" w:eastAsia="方正仿宋_GBK"/>
          <w:sz w:val="24"/>
          <w:szCs w:val="24"/>
        </w:rPr>
        <w:t>0</w:t>
      </w:r>
    </w:p>
    <w:p w14:paraId="0727B3BE">
      <w:pPr>
        <w:pStyle w:val="4"/>
        <w:spacing w:before="0" w:after="0" w:line="400" w:lineRule="exact"/>
        <w:ind w:firstLine="482" w:firstLineChars="200"/>
        <w:rPr>
          <w:rFonts w:ascii="方正仿宋_GBK" w:hAnsi="宋体" w:eastAsia="方正仿宋_GBK"/>
          <w:sz w:val="24"/>
          <w:szCs w:val="24"/>
        </w:rPr>
      </w:pPr>
      <w:bookmarkStart w:id="11" w:name="_Hlk174359475"/>
      <w:r>
        <w:rPr>
          <w:rFonts w:hint="eastAsia" w:ascii="方正仿宋_GBK" w:hAnsi="宋体" w:eastAsia="方正仿宋_GBK"/>
          <w:sz w:val="24"/>
          <w:szCs w:val="24"/>
        </w:rPr>
        <w:t>十、费用</w:t>
      </w:r>
    </w:p>
    <w:p w14:paraId="19274629">
      <w:pPr>
        <w:pStyle w:val="22"/>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（一）投标保证金</w:t>
      </w:r>
    </w:p>
    <w:p w14:paraId="12BB46F9">
      <w:pPr>
        <w:spacing w:line="400" w:lineRule="exact"/>
        <w:ind w:left="48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w:t>
      </w:r>
      <w:r>
        <w:rPr>
          <w:rFonts w:hint="eastAsia" w:ascii="方正仿宋_GBK" w:hAnsi="宋体" w:eastAsia="方正仿宋_GBK"/>
          <w:sz w:val="24"/>
          <w:szCs w:val="24"/>
        </w:rPr>
        <w:t>投标保证金金额</w:t>
      </w:r>
    </w:p>
    <w:p w14:paraId="2123DE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本次招标项目投标保证金金额为：</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0000元（人民币</w:t>
      </w:r>
      <w:r>
        <w:rPr>
          <w:rFonts w:hint="eastAsia" w:ascii="方正仿宋_GBK" w:hAnsi="宋体" w:eastAsia="方正仿宋_GBK"/>
          <w:sz w:val="24"/>
          <w:szCs w:val="24"/>
          <w:lang w:val="en-US" w:eastAsia="zh-CN"/>
        </w:rPr>
        <w:t>壹</w:t>
      </w:r>
      <w:r>
        <w:rPr>
          <w:rFonts w:hint="eastAsia" w:ascii="方正仿宋_GBK" w:hAnsi="宋体" w:eastAsia="方正仿宋_GBK"/>
          <w:sz w:val="24"/>
          <w:szCs w:val="24"/>
        </w:rPr>
        <w:t>万元整）</w:t>
      </w:r>
    </w:p>
    <w:p w14:paraId="1BE73F9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w:t>
      </w:r>
      <w:r>
        <w:rPr>
          <w:rFonts w:hint="eastAsia" w:ascii="方正仿宋_GBK" w:hAnsi="宋体" w:eastAsia="方正仿宋_GBK"/>
          <w:sz w:val="24"/>
          <w:szCs w:val="24"/>
        </w:rPr>
        <w:t>缴纳投标保证金方式</w:t>
      </w:r>
    </w:p>
    <w:p w14:paraId="117F551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投标保证金应在递交响应文件截止时间前一天到帐，</w:t>
      </w:r>
      <w:r>
        <w:rPr>
          <w:rFonts w:hint="eastAsia" w:ascii="方正仿宋_GBK" w:hAnsi="宋体" w:eastAsia="方正仿宋_GBK"/>
          <w:b/>
          <w:sz w:val="24"/>
          <w:szCs w:val="24"/>
        </w:rPr>
        <w:t>转账时请备注“璧山校区</w:t>
      </w:r>
      <w:r>
        <w:rPr>
          <w:rFonts w:hint="eastAsia" w:ascii="方正仿宋_GBK" w:hAnsi="宋体" w:eastAsia="方正仿宋_GBK"/>
          <w:b/>
          <w:sz w:val="24"/>
          <w:szCs w:val="24"/>
          <w:lang w:val="en-US" w:eastAsia="zh-CN"/>
        </w:rPr>
        <w:t>沥青混凝土</w:t>
      </w:r>
      <w:r>
        <w:rPr>
          <w:rFonts w:hint="eastAsia" w:ascii="方正仿宋_GBK" w:hAnsi="宋体" w:eastAsia="方正仿宋_GBK"/>
          <w:b/>
          <w:sz w:val="24"/>
          <w:szCs w:val="24"/>
        </w:rPr>
        <w:t>投标保证金”，</w:t>
      </w:r>
      <w:r>
        <w:rPr>
          <w:rFonts w:hint="eastAsia" w:ascii="方正仿宋_GBK" w:hAnsi="宋体" w:eastAsia="方正仿宋_GBK"/>
          <w:sz w:val="24"/>
          <w:szCs w:val="24"/>
        </w:rPr>
        <w:t>递交响应文件时请出示银行打款单据等纸质件证明材料。未按时缴纳保证金的投标单位，其响应文件不予接受。</w:t>
      </w:r>
    </w:p>
    <w:p w14:paraId="235C48F3">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投标保证金缴纳账户：</w:t>
      </w:r>
    </w:p>
    <w:p w14:paraId="58810C08">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账户名称: 重庆沂矾建筑工程有限公司</w:t>
      </w:r>
    </w:p>
    <w:p w14:paraId="408A34FF">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开 户 行: 中国农业银行大学城支行</w:t>
      </w:r>
    </w:p>
    <w:p w14:paraId="6C96A998">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账号: 31042601040002904</w:t>
      </w:r>
    </w:p>
    <w:p w14:paraId="74233C6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w:t>
      </w:r>
      <w:r>
        <w:rPr>
          <w:rFonts w:hint="eastAsia" w:ascii="方正仿宋_GBK" w:hAnsi="宋体" w:eastAsia="方正仿宋_GBK"/>
          <w:sz w:val="24"/>
          <w:szCs w:val="24"/>
        </w:rPr>
        <w:t>投标保证金退还方式</w:t>
      </w:r>
    </w:p>
    <w:p w14:paraId="06D1E6C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3.1未中标投标单位的保证金，在确定成交单位后，由招标单位财务支付流程办理退款。</w:t>
      </w:r>
    </w:p>
    <w:p w14:paraId="3D8E6D2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3.2成交供应商在缴纳履约保证金后，可申请退还投标保证金。</w:t>
      </w:r>
    </w:p>
    <w:p w14:paraId="1BFD5DD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（二）履约保证金</w:t>
      </w:r>
    </w:p>
    <w:p w14:paraId="620696B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成交供应商在签订合同</w:t>
      </w:r>
      <w:r>
        <w:rPr>
          <w:rFonts w:hint="eastAsia" w:ascii="方正仿宋_GBK" w:hAnsi="宋体" w:eastAsia="方正仿宋_GBK"/>
          <w:sz w:val="24"/>
          <w:szCs w:val="24"/>
          <w:lang w:val="en-US" w:eastAsia="zh-CN"/>
        </w:rPr>
        <w:t>前</w:t>
      </w:r>
      <w:r>
        <w:rPr>
          <w:rFonts w:hint="eastAsia" w:ascii="方正仿宋_GBK" w:hAnsi="宋体" w:eastAsia="方正仿宋_GBK"/>
          <w:sz w:val="24"/>
          <w:szCs w:val="24"/>
        </w:rPr>
        <w:t>需向采购人缴纳成交金额的</w:t>
      </w:r>
      <w:r>
        <w:rPr>
          <w:rFonts w:hint="eastAsia" w:ascii="方正仿宋_GBK" w:hAnsi="宋体" w:eastAsia="方正仿宋_GBK"/>
          <w:sz w:val="24"/>
          <w:szCs w:val="24"/>
          <w:u w:val="single"/>
          <w:lang w:val="en-US" w:eastAsia="zh-CN"/>
        </w:rPr>
        <w:t>5</w:t>
      </w:r>
      <w:r>
        <w:rPr>
          <w:rFonts w:hint="eastAsia" w:ascii="方正仿宋_GBK" w:hAnsi="宋体" w:eastAsia="方正仿宋_GBK"/>
          <w:sz w:val="24"/>
          <w:szCs w:val="24"/>
          <w:u w:val="single"/>
        </w:rPr>
        <w:t>%</w:t>
      </w:r>
      <w:r>
        <w:rPr>
          <w:rFonts w:hint="eastAsia" w:ascii="方正仿宋_GBK" w:hAnsi="宋体" w:eastAsia="方正仿宋_GBK"/>
          <w:sz w:val="24"/>
          <w:szCs w:val="24"/>
        </w:rPr>
        <w:t>作为该项目履约保证金，项目实施完毕并经验收合格无质量问题由采购人无息退还。</w:t>
      </w:r>
    </w:p>
    <w:bookmarkEnd w:id="8"/>
    <w:bookmarkEnd w:id="11"/>
    <w:p w14:paraId="07056032">
      <w:pPr>
        <w:pStyle w:val="4"/>
        <w:spacing w:before="0" w:after="0" w:line="400" w:lineRule="exact"/>
        <w:ind w:firstLine="482" w:firstLineChars="200"/>
        <w:rPr>
          <w:rFonts w:ascii="方正仿宋_GBK" w:eastAsia="方正仿宋_GBK"/>
          <w:sz w:val="24"/>
          <w:szCs w:val="24"/>
        </w:rPr>
      </w:pPr>
      <w:bookmarkStart w:id="12" w:name="_Toc29339"/>
      <w:bookmarkStart w:id="13" w:name="_Toc480466699"/>
      <w:r>
        <w:rPr>
          <w:rFonts w:hint="eastAsia" w:ascii="方正仿宋_GBK" w:eastAsia="方正仿宋_GBK"/>
          <w:sz w:val="24"/>
          <w:szCs w:val="24"/>
        </w:rPr>
        <w:t>十一、其它有关规定</w:t>
      </w:r>
      <w:bookmarkEnd w:id="12"/>
      <w:bookmarkEnd w:id="13"/>
    </w:p>
    <w:p w14:paraId="78E6F97B">
      <w:pPr>
        <w:snapToGrid w:val="0"/>
        <w:spacing w:line="400" w:lineRule="exact"/>
        <w:ind w:firstLine="360" w:firstLineChars="150"/>
        <w:rPr>
          <w:rFonts w:hint="default" w:ascii="方正仿宋_GBK" w:hAnsi="宋体" w:eastAsia="方正仿宋_GBK"/>
          <w:sz w:val="24"/>
          <w:szCs w:val="24"/>
          <w:lang w:val="en-US" w:eastAsia="zh-CN"/>
        </w:rPr>
      </w:pPr>
      <w:r>
        <w:rPr>
          <w:rFonts w:hint="eastAsia" w:ascii="方正仿宋_GBK" w:hAnsi="宋体" w:eastAsia="方正仿宋_GBK"/>
          <w:sz w:val="24"/>
          <w:szCs w:val="24"/>
        </w:rPr>
        <w:t>（一）单位负责人为同一人或者存在直接控股、管理关系的不同单位，</w:t>
      </w:r>
      <w:r>
        <w:rPr>
          <w:rFonts w:ascii="方正仿宋_GBK" w:hAnsi="宋体" w:eastAsia="方正仿宋_GBK"/>
          <w:sz w:val="24"/>
          <w:szCs w:val="24"/>
        </w:rPr>
        <w:t>不得参加同一合同项</w:t>
      </w:r>
      <w:r>
        <w:rPr>
          <w:rFonts w:hint="eastAsia" w:ascii="方正仿宋_GBK" w:hAnsi="宋体" w:eastAsia="方正仿宋_GBK"/>
          <w:sz w:val="24"/>
          <w:szCs w:val="24"/>
        </w:rPr>
        <w:t>（分包）</w:t>
      </w:r>
      <w:r>
        <w:rPr>
          <w:rFonts w:ascii="方正仿宋_GBK" w:hAnsi="宋体" w:eastAsia="方正仿宋_GBK"/>
          <w:sz w:val="24"/>
          <w:szCs w:val="24"/>
        </w:rPr>
        <w:t>下的采购活动</w:t>
      </w:r>
      <w:r>
        <w:rPr>
          <w:rFonts w:hint="eastAsia" w:ascii="方正仿宋_GBK" w:hAnsi="宋体" w:eastAsia="方正仿宋_GBK"/>
          <w:sz w:val="24"/>
          <w:szCs w:val="24"/>
        </w:rPr>
        <w:t>，否则均为无效响应。</w:t>
      </w:r>
    </w:p>
    <w:p w14:paraId="14DA6C1F">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（二）本项目的补遗文件（如果有）一律在重庆轻工职业学院网站</w:t>
      </w:r>
      <w:r>
        <w:rPr>
          <w:rFonts w:ascii="方正仿宋_GBK" w:hAnsi="宋体" w:eastAsia="方正仿宋_GBK"/>
          <w:sz w:val="24"/>
          <w:szCs w:val="24"/>
        </w:rPr>
        <w:t>（</w:t>
      </w:r>
      <w:r>
        <w:rPr>
          <w:rFonts w:hint="eastAsia" w:ascii="方正仿宋_GBK" w:hAnsi="宋体" w:eastAsia="方正仿宋_GBK"/>
          <w:sz w:val="24"/>
          <w:szCs w:val="24"/>
        </w:rPr>
        <w:t>http://www.cqivc.com/</w:t>
      </w:r>
      <w:r>
        <w:rPr>
          <w:rFonts w:ascii="方正仿宋_GBK" w:hAnsi="宋体" w:eastAsia="方正仿宋_GBK"/>
          <w:sz w:val="24"/>
          <w:szCs w:val="24"/>
        </w:rPr>
        <w:t>）</w:t>
      </w:r>
      <w:r>
        <w:rPr>
          <w:rFonts w:hint="eastAsia" w:ascii="方正仿宋_GBK" w:hAnsi="宋体" w:eastAsia="方正仿宋_GBK"/>
          <w:sz w:val="24"/>
          <w:szCs w:val="24"/>
        </w:rPr>
        <w:t>上发布，请各投标单位注意下载；无论投标单位下载与否，均视同该单位已知晓本项目补遗文件（如果有）的内容。</w:t>
      </w:r>
    </w:p>
    <w:p w14:paraId="23AB3DDA">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（三）超过响应文件截止时间递交的响应文件，恕不接收。</w:t>
      </w:r>
    </w:p>
    <w:p w14:paraId="1844E93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（四）投标费用：无论投标结果如何，投标单位参与本项目投标的所有费用均应由投标单位自行承担。</w:t>
      </w:r>
    </w:p>
    <w:p w14:paraId="30433502">
      <w:pPr>
        <w:snapToGrid w:val="0"/>
        <w:spacing w:line="400" w:lineRule="exact"/>
        <w:ind w:firstLine="360" w:firstLineChars="150"/>
        <w:rPr>
          <w:rFonts w:hint="default" w:ascii="方正仿宋_GBK" w:hAnsi="宋体" w:eastAsia="方正仿宋_GBK"/>
          <w:sz w:val="24"/>
          <w:szCs w:val="24"/>
          <w:lang w:val="en-US"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lang w:eastAsia="zh-CN"/>
        </w:rPr>
        <w:t>）</w:t>
      </w:r>
      <w:r>
        <w:rPr>
          <w:rFonts w:hint="eastAsia" w:ascii="方正仿宋_GBK" w:hAnsi="宋体" w:eastAsia="方正仿宋_GBK"/>
          <w:b/>
          <w:bCs/>
          <w:sz w:val="24"/>
          <w:szCs w:val="24"/>
          <w:lang w:val="en-US" w:eastAsia="zh-CN"/>
        </w:rPr>
        <w:t>未尽事宜详合同。</w:t>
      </w:r>
    </w:p>
    <w:p w14:paraId="0412508C">
      <w:pPr>
        <w:snapToGrid w:val="0"/>
        <w:spacing w:line="400" w:lineRule="exact"/>
        <w:ind w:firstLine="360" w:firstLineChars="150"/>
        <w:rPr>
          <w:rFonts w:ascii="方正仿宋_GBK" w:hAnsi="宋体" w:eastAsia="方正仿宋_GBK"/>
          <w:b w:val="0"/>
          <w:bCs/>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w:t>
      </w:r>
      <w:r>
        <w:rPr>
          <w:rFonts w:hint="eastAsia" w:ascii="方正仿宋_GBK" w:hAnsi="宋体" w:eastAsia="方正仿宋_GBK"/>
          <w:b w:val="0"/>
          <w:bCs/>
          <w:sz w:val="24"/>
          <w:szCs w:val="24"/>
        </w:rPr>
        <w:t>本项目不接受联合体参与投标。</w:t>
      </w:r>
    </w:p>
    <w:p w14:paraId="55FF5E46">
      <w:pPr>
        <w:snapToGrid w:val="0"/>
        <w:spacing w:line="400" w:lineRule="exact"/>
        <w:ind w:firstLine="361" w:firstLineChars="150"/>
        <w:rPr>
          <w:rFonts w:ascii="方正仿宋_GBK" w:eastAsia="方正仿宋_GBK"/>
          <w:b/>
          <w:bCs/>
          <w:sz w:val="24"/>
          <w:szCs w:val="24"/>
        </w:rPr>
      </w:pPr>
      <w:r>
        <w:rPr>
          <w:rFonts w:hint="eastAsia" w:ascii="方正仿宋_GBK" w:eastAsia="方正仿宋_GBK"/>
          <w:b/>
          <w:bCs/>
          <w:sz w:val="24"/>
          <w:szCs w:val="24"/>
        </w:rPr>
        <w:t>十二、投标文件的份数</w:t>
      </w:r>
    </w:p>
    <w:p w14:paraId="42D0BB48">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投标文件份数：正本一份，副本一份（正、副本均为投标文件全套）并提供商务报价电子文档一份。</w:t>
      </w:r>
    </w:p>
    <w:p w14:paraId="4AD87FEC">
      <w:pPr>
        <w:pStyle w:val="4"/>
        <w:spacing w:before="0" w:after="0" w:line="400" w:lineRule="exact"/>
        <w:ind w:firstLine="482" w:firstLineChars="200"/>
        <w:rPr>
          <w:rFonts w:ascii="方正仿宋_GBK" w:eastAsia="方正仿宋_GBK"/>
          <w:sz w:val="24"/>
          <w:szCs w:val="24"/>
        </w:rPr>
      </w:pPr>
      <w:bookmarkStart w:id="14" w:name="_Toc14462"/>
      <w:bookmarkStart w:id="15" w:name="_Toc480466700"/>
      <w:r>
        <w:rPr>
          <w:rFonts w:hint="eastAsia" w:ascii="方正仿宋_GBK" w:eastAsia="方正仿宋_GBK"/>
          <w:sz w:val="24"/>
          <w:szCs w:val="24"/>
        </w:rPr>
        <w:t>十三、投标文件的编制</w:t>
      </w:r>
    </w:p>
    <w:p w14:paraId="1F138AC6">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（一）投标文件的内容包括投标函、法定代表人身份证明书（复印件）或法定代表人授权委托书（复印件）、企业营业执照、企业资质证书。</w:t>
      </w:r>
    </w:p>
    <w:p w14:paraId="0E1A54D3">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（二）所有投标文件须由投标人法定代表人或其授权代表签字（章），并加盖投标人公章，否则视为无效标。</w:t>
      </w:r>
    </w:p>
    <w:p w14:paraId="70CE19A0">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（三）投标文件的关键内容字迹必须清晰，若模糊、无法辨认的视为无效标。</w:t>
      </w:r>
    </w:p>
    <w:p w14:paraId="1A50E2F3">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（四）投标文件中，投标人名称不一致的，视为无效标。</w:t>
      </w:r>
    </w:p>
    <w:p w14:paraId="221F0CD7">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（五）投标文件必须密封并在封口处加盖投标人公章，否则视为无效标。</w:t>
      </w:r>
    </w:p>
    <w:p w14:paraId="3F61C6B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（六）投标人只能按照本招标文件所付设备配置及报价清单中的各项指标要求进行报价，不得更改，否则视为无效标。</w:t>
      </w:r>
    </w:p>
    <w:p w14:paraId="0A51655C">
      <w:pPr>
        <w:snapToGrid w:val="0"/>
        <w:spacing w:line="400" w:lineRule="exact"/>
        <w:ind w:firstLine="361" w:firstLineChars="150"/>
        <w:rPr>
          <w:rFonts w:ascii="方正仿宋_GBK" w:eastAsia="方正仿宋_GBK"/>
          <w:b/>
          <w:bCs/>
          <w:sz w:val="24"/>
          <w:szCs w:val="24"/>
        </w:rPr>
      </w:pPr>
      <w:r>
        <w:rPr>
          <w:rFonts w:hint="eastAsia" w:ascii="方正仿宋_GBK" w:eastAsia="方正仿宋_GBK"/>
          <w:b/>
          <w:bCs/>
          <w:sz w:val="24"/>
          <w:szCs w:val="24"/>
        </w:rPr>
        <w:t>十四、评标</w:t>
      </w:r>
    </w:p>
    <w:p w14:paraId="1A17D8D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本项目由招标人组织评标，招标人按照公开、公平、公正、诚实信用的原则，结合对投标人考察情况，采取合理低价优先的方式确定中标候选人。</w:t>
      </w:r>
    </w:p>
    <w:p w14:paraId="41E601A6">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十五、联系方式</w:t>
      </w:r>
      <w:bookmarkEnd w:id="14"/>
      <w:bookmarkEnd w:id="15"/>
    </w:p>
    <w:p w14:paraId="1197B1A1">
      <w:pPr>
        <w:tabs>
          <w:tab w:val="left" w:pos="1255"/>
          <w:tab w:val="left" w:pos="1506"/>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重庆轻工职业学院行政楼207</w:t>
      </w:r>
    </w:p>
    <w:p w14:paraId="2063EDD4">
      <w:pPr>
        <w:tabs>
          <w:tab w:val="left" w:pos="1255"/>
          <w:tab w:val="left" w:pos="1506"/>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 系 人：沈老师（项目咨询）</w:t>
      </w:r>
    </w:p>
    <w:p w14:paraId="583AC039">
      <w:pPr>
        <w:tabs>
          <w:tab w:val="left" w:pos="1255"/>
          <w:tab w:val="left" w:pos="1506"/>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电    话： </w:t>
      </w:r>
      <w:r>
        <w:rPr>
          <w:rFonts w:ascii="方正仿宋_GBK" w:hAnsi="宋体" w:eastAsia="方正仿宋_GBK"/>
          <w:sz w:val="24"/>
          <w:szCs w:val="24"/>
        </w:rPr>
        <w:t>17723835756</w:t>
      </w:r>
    </w:p>
    <w:p w14:paraId="70DC6951">
      <w:pPr>
        <w:tabs>
          <w:tab w:val="left" w:pos="1255"/>
          <w:tab w:val="left" w:pos="1506"/>
        </w:tabs>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联 系 人：段老师（投标咨询）</w:t>
      </w:r>
    </w:p>
    <w:p w14:paraId="6726C790">
      <w:pPr>
        <w:tabs>
          <w:tab w:val="left" w:pos="1255"/>
          <w:tab w:val="left" w:pos="1506"/>
        </w:tabs>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电    话：023-61738012</w:t>
      </w:r>
    </w:p>
    <w:p w14:paraId="0CB4EC77">
      <w:pPr>
        <w:tabs>
          <w:tab w:val="left" w:pos="1255"/>
          <w:tab w:val="left" w:pos="1506"/>
        </w:tabs>
        <w:snapToGrid w:val="0"/>
        <w:spacing w:line="400" w:lineRule="exact"/>
        <w:ind w:firstLine="480" w:firstLineChars="200"/>
        <w:rPr>
          <w:rFonts w:ascii="方正仿宋_GBK" w:hAnsi="宋体" w:eastAsia="方正仿宋_GBK"/>
          <w:b/>
          <w:szCs w:val="28"/>
        </w:rPr>
      </w:pPr>
      <w:r>
        <w:rPr>
          <w:rFonts w:hint="eastAsia" w:ascii="方正仿宋_GBK" w:hAnsi="宋体" w:eastAsia="方正仿宋_GBK"/>
          <w:sz w:val="24"/>
          <w:szCs w:val="24"/>
        </w:rPr>
        <w:t>详细地址： 重庆市高新区宝洪路4号附88号</w:t>
      </w:r>
    </w:p>
    <w:p w14:paraId="6B93388D">
      <w:pPr>
        <w:rPr>
          <w:rFonts w:ascii="方正仿宋_GBK" w:hAnsi="宋体" w:eastAsia="方正仿宋_GBK"/>
          <w:b/>
          <w:szCs w:val="28"/>
        </w:rPr>
      </w:pPr>
      <w:r>
        <w:rPr>
          <w:rFonts w:hint="eastAsia" w:ascii="方正仿宋_GBK" w:hAnsi="宋体" w:eastAsia="方正仿宋_GBK"/>
          <w:b/>
          <w:szCs w:val="28"/>
        </w:rPr>
        <w:br w:type="page"/>
      </w:r>
    </w:p>
    <w:p w14:paraId="767149DD">
      <w:pPr>
        <w:tabs>
          <w:tab w:val="left" w:pos="6300"/>
        </w:tabs>
        <w:snapToGrid w:val="0"/>
        <w:spacing w:line="312" w:lineRule="auto"/>
        <w:jc w:val="center"/>
        <w:outlineLvl w:val="0"/>
        <w:rPr>
          <w:rFonts w:ascii="方正仿宋_GBK" w:hAnsi="宋体" w:eastAsia="方正仿宋_GBK"/>
          <w:b/>
          <w:szCs w:val="28"/>
        </w:rPr>
      </w:pPr>
      <w:r>
        <w:rPr>
          <w:rFonts w:hint="eastAsia" w:ascii="方正仿宋_GBK" w:hAnsi="宋体" w:eastAsia="方正仿宋_GBK"/>
          <w:b/>
          <w:szCs w:val="28"/>
        </w:rPr>
        <w:t>邀请招标报价函</w:t>
      </w:r>
    </w:p>
    <w:p w14:paraId="13D9BE4E">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（招标人名称）</w:t>
      </w:r>
      <w:r>
        <w:rPr>
          <w:rFonts w:hint="eastAsia" w:ascii="方正仿宋_GBK" w:hAnsi="宋体" w:eastAsia="方正仿宋_GBK"/>
          <w:sz w:val="24"/>
          <w:szCs w:val="24"/>
        </w:rPr>
        <w:t>：</w:t>
      </w:r>
    </w:p>
    <w:p w14:paraId="40BA003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我方收到____________________________（项目名称）的邀请招标文件，经详细研究，决定参加该项目的投标。</w:t>
      </w:r>
    </w:p>
    <w:p w14:paraId="7713FFBB">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1.愿意按照邀请招标文件中的一切要求，提供本项目的技术服务，初始报价为人民币大写：      元整；人民币小写：    元。</w:t>
      </w:r>
    </w:p>
    <w:p w14:paraId="028FD094">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09A6416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3.我方承诺：本次投标的有效期为90天。</w:t>
      </w:r>
    </w:p>
    <w:p w14:paraId="1550289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4.我方完全理解和接受贵方邀请招标文件的一切规定和要求及评审办法。</w:t>
      </w:r>
    </w:p>
    <w:p w14:paraId="68C0952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5.我方同意按照招标文件的要求，向贵单位交纳人民币</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0000元（大写：人民币</w:t>
      </w:r>
      <w:r>
        <w:rPr>
          <w:rFonts w:hint="eastAsia" w:ascii="方正仿宋_GBK" w:hAnsi="宋体" w:eastAsia="方正仿宋_GBK"/>
          <w:sz w:val="24"/>
          <w:szCs w:val="24"/>
          <w:lang w:val="en-US" w:eastAsia="zh-CN"/>
        </w:rPr>
        <w:t>壹</w:t>
      </w:r>
      <w:r>
        <w:rPr>
          <w:rFonts w:hint="eastAsia" w:ascii="方正仿宋_GBK" w:hAnsi="宋体" w:eastAsia="方正仿宋_GBK"/>
          <w:sz w:val="24"/>
          <w:szCs w:val="24"/>
        </w:rPr>
        <w:t>万元整）的投标保证金。并承诺：下列任何情况发生时，我方将不要求退还投标保证金：</w:t>
      </w:r>
    </w:p>
    <w:p w14:paraId="182F56FE">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（1）我方在投标有效期内撤回投标；</w:t>
      </w:r>
    </w:p>
    <w:p w14:paraId="21CFA27C">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（2）我方提供了虚假响应招标文件的投标文件；</w:t>
      </w:r>
    </w:p>
    <w:p w14:paraId="6C0DDA58">
      <w:pPr>
        <w:tabs>
          <w:tab w:val="left" w:pos="6300"/>
        </w:tabs>
        <w:snapToGrid w:val="0"/>
        <w:spacing w:line="312" w:lineRule="auto"/>
        <w:ind w:left="459" w:leftChars="164"/>
        <w:rPr>
          <w:rFonts w:ascii="方正仿宋_GBK" w:hAnsi="宋体" w:eastAsia="方正仿宋_GBK"/>
          <w:sz w:val="24"/>
          <w:szCs w:val="24"/>
        </w:rPr>
      </w:pPr>
      <w:r>
        <w:rPr>
          <w:rFonts w:hint="eastAsia" w:ascii="方正仿宋_GBK" w:hAnsi="宋体" w:eastAsia="方正仿宋_GBK"/>
          <w:sz w:val="24"/>
          <w:szCs w:val="24"/>
        </w:rPr>
        <w:t>（3）在投标过程中有违规违纪行为；</w:t>
      </w:r>
    </w:p>
    <w:p w14:paraId="35FCBBF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（4）我方在投标有效期内收到中标通知书后，由于我方原因未能按照招标文件要求提交履约保证金或与招标人签订并履行合同。</w:t>
      </w:r>
    </w:p>
    <w:p w14:paraId="3B20081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6.我方若成为成交投标单位，将按照最终投标结果签订合同，并且严格履行合同义务。本承诺函将成为合同不可分割的一部分，与合同具有同等的法律效力。</w:t>
      </w:r>
    </w:p>
    <w:p w14:paraId="22E70E3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7.我方完全理解招标人不一定将合同授予最低报价的投标人的行为。</w:t>
      </w:r>
    </w:p>
    <w:p w14:paraId="7E8C3AF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单位（公章）：</w:t>
      </w:r>
    </w:p>
    <w:p w14:paraId="51FE5071">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5FD6E7A8">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79D48C2A">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6042D935">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0AB645BB">
      <w:pPr>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00ED61A1">
      <w:pPr>
        <w:snapToGrid w:val="0"/>
        <w:spacing w:line="312" w:lineRule="auto"/>
        <w:jc w:val="center"/>
        <w:rPr>
          <w:rFonts w:ascii="方正仿宋_GBK" w:hAnsi="方正仿宋_GBK" w:eastAsia="方正仿宋_GBK" w:cs="方正仿宋_GBK"/>
          <w:b/>
          <w:szCs w:val="28"/>
        </w:rPr>
      </w:pPr>
      <w:r>
        <w:rPr>
          <w:rFonts w:hint="eastAsia" w:ascii="方正仿宋_GBK" w:hAnsi="宋体" w:eastAsia="方正仿宋_GBK"/>
          <w:sz w:val="24"/>
          <w:szCs w:val="24"/>
        </w:rPr>
        <w:br w:type="page"/>
      </w:r>
      <w:r>
        <w:rPr>
          <w:rFonts w:hint="eastAsia" w:ascii="方正仿宋_GBK" w:hAnsi="方正仿宋_GBK" w:eastAsia="方正仿宋_GBK" w:cs="方正仿宋_GBK"/>
          <w:b/>
          <w:szCs w:val="28"/>
        </w:rPr>
        <w:t>明细报价表</w:t>
      </w:r>
    </w:p>
    <w:p w14:paraId="2CC2B3F9">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p w14:paraId="5A922C31">
      <w:pPr>
        <w:spacing w:line="400" w:lineRule="exac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044E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5BA68806">
            <w:pPr>
              <w:spacing w:line="500" w:lineRule="exact"/>
              <w:jc w:val="center"/>
              <w:rPr>
                <w:rFonts w:ascii="宋体" w:hAnsi="宋体"/>
                <w:sz w:val="24"/>
                <w:szCs w:val="28"/>
              </w:rPr>
            </w:pPr>
          </w:p>
        </w:tc>
        <w:tc>
          <w:tcPr>
            <w:tcW w:w="1721" w:type="dxa"/>
            <w:vAlign w:val="center"/>
          </w:tcPr>
          <w:p w14:paraId="49C79920">
            <w:pPr>
              <w:spacing w:line="500" w:lineRule="exact"/>
              <w:jc w:val="center"/>
              <w:rPr>
                <w:rFonts w:ascii="宋体" w:hAnsi="宋体"/>
                <w:sz w:val="24"/>
                <w:szCs w:val="28"/>
              </w:rPr>
            </w:pPr>
          </w:p>
        </w:tc>
        <w:tc>
          <w:tcPr>
            <w:tcW w:w="1417" w:type="dxa"/>
            <w:vAlign w:val="center"/>
          </w:tcPr>
          <w:p w14:paraId="6444C29E">
            <w:pPr>
              <w:spacing w:line="500" w:lineRule="exact"/>
              <w:jc w:val="center"/>
              <w:rPr>
                <w:rFonts w:ascii="宋体" w:hAnsi="宋体"/>
                <w:sz w:val="24"/>
                <w:szCs w:val="28"/>
              </w:rPr>
            </w:pPr>
          </w:p>
        </w:tc>
        <w:tc>
          <w:tcPr>
            <w:tcW w:w="1250" w:type="dxa"/>
            <w:vAlign w:val="center"/>
          </w:tcPr>
          <w:p w14:paraId="33893284">
            <w:pPr>
              <w:spacing w:line="500" w:lineRule="exact"/>
              <w:jc w:val="center"/>
              <w:rPr>
                <w:rFonts w:ascii="宋体" w:hAnsi="宋体"/>
                <w:sz w:val="24"/>
                <w:szCs w:val="28"/>
              </w:rPr>
            </w:pPr>
          </w:p>
        </w:tc>
        <w:tc>
          <w:tcPr>
            <w:tcW w:w="867" w:type="dxa"/>
            <w:vAlign w:val="center"/>
          </w:tcPr>
          <w:p w14:paraId="637D28F8">
            <w:pPr>
              <w:spacing w:line="500" w:lineRule="exact"/>
              <w:jc w:val="center"/>
              <w:rPr>
                <w:rFonts w:ascii="宋体" w:hAnsi="宋体"/>
                <w:sz w:val="24"/>
                <w:szCs w:val="28"/>
              </w:rPr>
            </w:pPr>
          </w:p>
        </w:tc>
        <w:tc>
          <w:tcPr>
            <w:tcW w:w="1186" w:type="dxa"/>
            <w:vAlign w:val="center"/>
          </w:tcPr>
          <w:p w14:paraId="18B5D9C8">
            <w:pPr>
              <w:pStyle w:val="32"/>
              <w:spacing w:line="500" w:lineRule="exact"/>
              <w:rPr>
                <w:rFonts w:ascii="宋体" w:hAnsi="宋体"/>
                <w:sz w:val="24"/>
                <w:szCs w:val="28"/>
              </w:rPr>
            </w:pPr>
          </w:p>
        </w:tc>
        <w:tc>
          <w:tcPr>
            <w:tcW w:w="1233" w:type="dxa"/>
            <w:vAlign w:val="center"/>
          </w:tcPr>
          <w:p w14:paraId="4CECC032">
            <w:pPr>
              <w:spacing w:line="500" w:lineRule="exact"/>
              <w:rPr>
                <w:rFonts w:ascii="宋体" w:hAnsi="宋体"/>
                <w:sz w:val="24"/>
                <w:szCs w:val="28"/>
              </w:rPr>
            </w:pPr>
          </w:p>
        </w:tc>
      </w:tr>
      <w:tr w14:paraId="1BBA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2CA44C79">
            <w:pPr>
              <w:spacing w:line="500" w:lineRule="exact"/>
              <w:jc w:val="center"/>
              <w:rPr>
                <w:rFonts w:ascii="宋体" w:hAnsi="宋体"/>
                <w:sz w:val="24"/>
                <w:szCs w:val="28"/>
              </w:rPr>
            </w:pPr>
          </w:p>
        </w:tc>
        <w:tc>
          <w:tcPr>
            <w:tcW w:w="1721" w:type="dxa"/>
            <w:tcBorders>
              <w:bottom w:val="single" w:color="auto" w:sz="4" w:space="0"/>
            </w:tcBorders>
            <w:vAlign w:val="center"/>
          </w:tcPr>
          <w:p w14:paraId="76236876">
            <w:pPr>
              <w:spacing w:line="500" w:lineRule="exact"/>
              <w:jc w:val="center"/>
              <w:rPr>
                <w:rFonts w:ascii="宋体" w:hAnsi="宋体"/>
                <w:sz w:val="24"/>
                <w:szCs w:val="28"/>
              </w:rPr>
            </w:pPr>
          </w:p>
        </w:tc>
        <w:tc>
          <w:tcPr>
            <w:tcW w:w="1417" w:type="dxa"/>
            <w:tcBorders>
              <w:bottom w:val="single" w:color="auto" w:sz="4" w:space="0"/>
            </w:tcBorders>
            <w:vAlign w:val="center"/>
          </w:tcPr>
          <w:p w14:paraId="2096F92A">
            <w:pPr>
              <w:spacing w:line="500" w:lineRule="exact"/>
              <w:jc w:val="center"/>
              <w:rPr>
                <w:rFonts w:ascii="宋体" w:hAnsi="宋体"/>
                <w:sz w:val="24"/>
                <w:szCs w:val="28"/>
              </w:rPr>
            </w:pPr>
          </w:p>
        </w:tc>
        <w:tc>
          <w:tcPr>
            <w:tcW w:w="1250" w:type="dxa"/>
            <w:tcBorders>
              <w:bottom w:val="single" w:color="auto" w:sz="4" w:space="0"/>
            </w:tcBorders>
            <w:vAlign w:val="center"/>
          </w:tcPr>
          <w:p w14:paraId="23B8E883">
            <w:pPr>
              <w:spacing w:line="500" w:lineRule="exact"/>
              <w:jc w:val="center"/>
              <w:rPr>
                <w:rFonts w:ascii="宋体" w:hAnsi="宋体"/>
                <w:sz w:val="24"/>
                <w:szCs w:val="28"/>
              </w:rPr>
            </w:pPr>
          </w:p>
        </w:tc>
        <w:tc>
          <w:tcPr>
            <w:tcW w:w="867" w:type="dxa"/>
            <w:tcBorders>
              <w:bottom w:val="single" w:color="auto" w:sz="4" w:space="0"/>
            </w:tcBorders>
            <w:vAlign w:val="center"/>
          </w:tcPr>
          <w:p w14:paraId="59DC753E">
            <w:pPr>
              <w:spacing w:line="500" w:lineRule="exact"/>
              <w:jc w:val="center"/>
              <w:rPr>
                <w:rFonts w:ascii="宋体" w:hAnsi="宋体"/>
                <w:sz w:val="24"/>
                <w:szCs w:val="28"/>
              </w:rPr>
            </w:pPr>
          </w:p>
        </w:tc>
        <w:tc>
          <w:tcPr>
            <w:tcW w:w="1186" w:type="dxa"/>
            <w:tcBorders>
              <w:bottom w:val="single" w:color="auto" w:sz="4" w:space="0"/>
            </w:tcBorders>
            <w:vAlign w:val="center"/>
          </w:tcPr>
          <w:p w14:paraId="16A19AC4">
            <w:pPr>
              <w:spacing w:line="500" w:lineRule="exact"/>
              <w:jc w:val="center"/>
              <w:rPr>
                <w:rFonts w:ascii="宋体" w:hAnsi="宋体"/>
                <w:sz w:val="24"/>
                <w:szCs w:val="28"/>
              </w:rPr>
            </w:pPr>
          </w:p>
        </w:tc>
        <w:tc>
          <w:tcPr>
            <w:tcW w:w="1233" w:type="dxa"/>
            <w:tcBorders>
              <w:bottom w:val="single" w:color="auto" w:sz="4" w:space="0"/>
            </w:tcBorders>
            <w:vAlign w:val="center"/>
          </w:tcPr>
          <w:p w14:paraId="3E6CE99B">
            <w:pPr>
              <w:spacing w:line="500" w:lineRule="exact"/>
              <w:jc w:val="center"/>
              <w:rPr>
                <w:rFonts w:ascii="宋体" w:hAnsi="宋体"/>
                <w:sz w:val="24"/>
                <w:szCs w:val="28"/>
              </w:rPr>
            </w:pPr>
          </w:p>
        </w:tc>
      </w:tr>
      <w:tr w14:paraId="302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28F9D68B">
            <w:pPr>
              <w:spacing w:line="500" w:lineRule="exact"/>
              <w:jc w:val="center"/>
              <w:rPr>
                <w:rFonts w:ascii="宋体" w:hAnsi="宋体"/>
                <w:sz w:val="24"/>
                <w:szCs w:val="28"/>
              </w:rPr>
            </w:pPr>
          </w:p>
        </w:tc>
        <w:tc>
          <w:tcPr>
            <w:tcW w:w="1721" w:type="dxa"/>
            <w:vAlign w:val="center"/>
          </w:tcPr>
          <w:p w14:paraId="43975036">
            <w:pPr>
              <w:spacing w:line="500" w:lineRule="exact"/>
              <w:jc w:val="center"/>
              <w:rPr>
                <w:rFonts w:ascii="宋体" w:hAnsi="宋体"/>
                <w:sz w:val="24"/>
                <w:szCs w:val="28"/>
              </w:rPr>
            </w:pPr>
          </w:p>
        </w:tc>
        <w:tc>
          <w:tcPr>
            <w:tcW w:w="1417" w:type="dxa"/>
            <w:vAlign w:val="center"/>
          </w:tcPr>
          <w:p w14:paraId="2CEEAD9C">
            <w:pPr>
              <w:spacing w:line="500" w:lineRule="exact"/>
              <w:jc w:val="center"/>
              <w:rPr>
                <w:rFonts w:ascii="宋体" w:hAnsi="宋体"/>
                <w:sz w:val="24"/>
                <w:szCs w:val="28"/>
              </w:rPr>
            </w:pPr>
          </w:p>
        </w:tc>
        <w:tc>
          <w:tcPr>
            <w:tcW w:w="1250" w:type="dxa"/>
            <w:vAlign w:val="center"/>
          </w:tcPr>
          <w:p w14:paraId="2074D511">
            <w:pPr>
              <w:spacing w:line="500" w:lineRule="exact"/>
              <w:jc w:val="center"/>
              <w:rPr>
                <w:rFonts w:ascii="宋体" w:hAnsi="宋体"/>
                <w:sz w:val="24"/>
                <w:szCs w:val="28"/>
              </w:rPr>
            </w:pPr>
          </w:p>
        </w:tc>
        <w:tc>
          <w:tcPr>
            <w:tcW w:w="867" w:type="dxa"/>
            <w:vAlign w:val="center"/>
          </w:tcPr>
          <w:p w14:paraId="7A7A0C0E">
            <w:pPr>
              <w:spacing w:line="500" w:lineRule="exact"/>
              <w:jc w:val="center"/>
              <w:rPr>
                <w:rFonts w:ascii="宋体" w:hAnsi="宋体"/>
                <w:sz w:val="24"/>
                <w:szCs w:val="28"/>
              </w:rPr>
            </w:pPr>
          </w:p>
        </w:tc>
        <w:tc>
          <w:tcPr>
            <w:tcW w:w="1186" w:type="dxa"/>
            <w:vAlign w:val="center"/>
          </w:tcPr>
          <w:p w14:paraId="5C5E7879">
            <w:pPr>
              <w:spacing w:line="500" w:lineRule="exact"/>
              <w:jc w:val="center"/>
              <w:rPr>
                <w:rFonts w:ascii="宋体" w:hAnsi="宋体"/>
                <w:sz w:val="24"/>
                <w:szCs w:val="28"/>
              </w:rPr>
            </w:pPr>
          </w:p>
        </w:tc>
        <w:tc>
          <w:tcPr>
            <w:tcW w:w="1233" w:type="dxa"/>
            <w:vAlign w:val="center"/>
          </w:tcPr>
          <w:p w14:paraId="49FF3049">
            <w:pPr>
              <w:spacing w:line="500" w:lineRule="exact"/>
              <w:jc w:val="center"/>
              <w:rPr>
                <w:rFonts w:ascii="宋体" w:hAnsi="宋体"/>
                <w:sz w:val="24"/>
                <w:szCs w:val="28"/>
              </w:rPr>
            </w:pPr>
          </w:p>
        </w:tc>
      </w:tr>
      <w:tr w14:paraId="6B15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18C2C37E">
            <w:pPr>
              <w:spacing w:line="500" w:lineRule="exact"/>
              <w:jc w:val="center"/>
              <w:rPr>
                <w:rFonts w:ascii="宋体" w:hAnsi="宋体"/>
                <w:sz w:val="24"/>
                <w:szCs w:val="28"/>
              </w:rPr>
            </w:pPr>
          </w:p>
        </w:tc>
        <w:tc>
          <w:tcPr>
            <w:tcW w:w="1721" w:type="dxa"/>
            <w:vAlign w:val="center"/>
          </w:tcPr>
          <w:p w14:paraId="3A3632F7">
            <w:pPr>
              <w:spacing w:line="500" w:lineRule="exact"/>
              <w:jc w:val="center"/>
              <w:rPr>
                <w:rFonts w:ascii="宋体" w:hAnsi="宋体"/>
                <w:sz w:val="24"/>
                <w:szCs w:val="28"/>
              </w:rPr>
            </w:pPr>
          </w:p>
        </w:tc>
        <w:tc>
          <w:tcPr>
            <w:tcW w:w="1417" w:type="dxa"/>
            <w:vAlign w:val="center"/>
          </w:tcPr>
          <w:p w14:paraId="36EDDBD9">
            <w:pPr>
              <w:spacing w:line="500" w:lineRule="exact"/>
              <w:jc w:val="center"/>
              <w:rPr>
                <w:rFonts w:ascii="宋体" w:hAnsi="宋体"/>
                <w:sz w:val="24"/>
                <w:szCs w:val="28"/>
              </w:rPr>
            </w:pPr>
          </w:p>
        </w:tc>
        <w:tc>
          <w:tcPr>
            <w:tcW w:w="1250" w:type="dxa"/>
            <w:vAlign w:val="center"/>
          </w:tcPr>
          <w:p w14:paraId="7B9688F0">
            <w:pPr>
              <w:spacing w:line="500" w:lineRule="exact"/>
              <w:jc w:val="center"/>
              <w:rPr>
                <w:rFonts w:ascii="宋体" w:hAnsi="宋体"/>
                <w:sz w:val="24"/>
                <w:szCs w:val="28"/>
              </w:rPr>
            </w:pPr>
          </w:p>
        </w:tc>
        <w:tc>
          <w:tcPr>
            <w:tcW w:w="867" w:type="dxa"/>
            <w:vAlign w:val="center"/>
          </w:tcPr>
          <w:p w14:paraId="795E0A3F">
            <w:pPr>
              <w:spacing w:line="500" w:lineRule="exact"/>
              <w:jc w:val="center"/>
              <w:rPr>
                <w:rFonts w:ascii="宋体" w:hAnsi="宋体"/>
                <w:sz w:val="24"/>
                <w:szCs w:val="28"/>
              </w:rPr>
            </w:pPr>
          </w:p>
        </w:tc>
        <w:tc>
          <w:tcPr>
            <w:tcW w:w="1186" w:type="dxa"/>
            <w:vAlign w:val="center"/>
          </w:tcPr>
          <w:p w14:paraId="6570CAAF">
            <w:pPr>
              <w:spacing w:line="500" w:lineRule="exact"/>
              <w:jc w:val="center"/>
              <w:rPr>
                <w:rFonts w:ascii="宋体" w:hAnsi="宋体"/>
                <w:sz w:val="24"/>
                <w:szCs w:val="28"/>
              </w:rPr>
            </w:pPr>
          </w:p>
        </w:tc>
        <w:tc>
          <w:tcPr>
            <w:tcW w:w="1233" w:type="dxa"/>
            <w:vAlign w:val="center"/>
          </w:tcPr>
          <w:p w14:paraId="4B50FE1F">
            <w:pPr>
              <w:spacing w:line="500" w:lineRule="exact"/>
              <w:jc w:val="center"/>
              <w:rPr>
                <w:rFonts w:ascii="宋体" w:hAnsi="宋体"/>
                <w:sz w:val="24"/>
                <w:szCs w:val="28"/>
              </w:rPr>
            </w:pPr>
          </w:p>
        </w:tc>
      </w:tr>
      <w:tr w14:paraId="5E8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6F4C0312">
            <w:pPr>
              <w:spacing w:line="500" w:lineRule="exact"/>
              <w:jc w:val="center"/>
              <w:rPr>
                <w:rFonts w:ascii="宋体" w:hAnsi="宋体"/>
                <w:sz w:val="24"/>
                <w:szCs w:val="28"/>
              </w:rPr>
            </w:pPr>
          </w:p>
        </w:tc>
        <w:tc>
          <w:tcPr>
            <w:tcW w:w="1721" w:type="dxa"/>
            <w:tcBorders>
              <w:bottom w:val="single" w:color="auto" w:sz="4" w:space="0"/>
            </w:tcBorders>
            <w:vAlign w:val="center"/>
          </w:tcPr>
          <w:p w14:paraId="3581D5A4">
            <w:pPr>
              <w:spacing w:line="500" w:lineRule="exact"/>
              <w:jc w:val="center"/>
              <w:rPr>
                <w:rFonts w:ascii="宋体" w:hAnsi="宋体"/>
                <w:sz w:val="24"/>
                <w:szCs w:val="28"/>
              </w:rPr>
            </w:pPr>
          </w:p>
        </w:tc>
        <w:tc>
          <w:tcPr>
            <w:tcW w:w="1417" w:type="dxa"/>
            <w:tcBorders>
              <w:bottom w:val="single" w:color="auto" w:sz="4" w:space="0"/>
            </w:tcBorders>
            <w:vAlign w:val="center"/>
          </w:tcPr>
          <w:p w14:paraId="48D9144D">
            <w:pPr>
              <w:spacing w:line="500" w:lineRule="exact"/>
              <w:jc w:val="center"/>
              <w:rPr>
                <w:rFonts w:ascii="宋体" w:hAnsi="宋体"/>
                <w:sz w:val="24"/>
                <w:szCs w:val="28"/>
              </w:rPr>
            </w:pPr>
          </w:p>
        </w:tc>
        <w:tc>
          <w:tcPr>
            <w:tcW w:w="1250" w:type="dxa"/>
            <w:tcBorders>
              <w:bottom w:val="single" w:color="auto" w:sz="4" w:space="0"/>
            </w:tcBorders>
            <w:vAlign w:val="center"/>
          </w:tcPr>
          <w:p w14:paraId="5101BF80">
            <w:pPr>
              <w:spacing w:line="500" w:lineRule="exact"/>
              <w:jc w:val="center"/>
              <w:rPr>
                <w:rFonts w:ascii="宋体" w:hAnsi="宋体"/>
                <w:sz w:val="24"/>
                <w:szCs w:val="28"/>
              </w:rPr>
            </w:pPr>
          </w:p>
        </w:tc>
        <w:tc>
          <w:tcPr>
            <w:tcW w:w="867" w:type="dxa"/>
            <w:tcBorders>
              <w:bottom w:val="single" w:color="auto" w:sz="4" w:space="0"/>
            </w:tcBorders>
            <w:vAlign w:val="center"/>
          </w:tcPr>
          <w:p w14:paraId="3A72AAB2">
            <w:pPr>
              <w:spacing w:line="500" w:lineRule="exact"/>
              <w:jc w:val="center"/>
              <w:rPr>
                <w:rFonts w:ascii="宋体" w:hAnsi="宋体"/>
                <w:sz w:val="24"/>
                <w:szCs w:val="28"/>
              </w:rPr>
            </w:pPr>
          </w:p>
        </w:tc>
        <w:tc>
          <w:tcPr>
            <w:tcW w:w="1186" w:type="dxa"/>
            <w:tcBorders>
              <w:bottom w:val="single" w:color="auto" w:sz="4" w:space="0"/>
            </w:tcBorders>
            <w:vAlign w:val="center"/>
          </w:tcPr>
          <w:p w14:paraId="02D1CC24">
            <w:pPr>
              <w:spacing w:line="500" w:lineRule="exact"/>
              <w:jc w:val="center"/>
              <w:rPr>
                <w:rFonts w:ascii="宋体" w:hAnsi="宋体"/>
                <w:sz w:val="24"/>
                <w:szCs w:val="28"/>
              </w:rPr>
            </w:pPr>
          </w:p>
        </w:tc>
        <w:tc>
          <w:tcPr>
            <w:tcW w:w="1233" w:type="dxa"/>
            <w:tcBorders>
              <w:bottom w:val="single" w:color="auto" w:sz="4" w:space="0"/>
            </w:tcBorders>
            <w:vAlign w:val="center"/>
          </w:tcPr>
          <w:p w14:paraId="693DFA7F">
            <w:pPr>
              <w:spacing w:line="500" w:lineRule="exact"/>
              <w:jc w:val="center"/>
              <w:rPr>
                <w:rFonts w:ascii="宋体" w:hAnsi="宋体"/>
                <w:sz w:val="24"/>
                <w:szCs w:val="28"/>
              </w:rPr>
            </w:pPr>
          </w:p>
        </w:tc>
      </w:tr>
      <w:tr w14:paraId="78B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30125A5B">
            <w:pPr>
              <w:spacing w:line="500" w:lineRule="exact"/>
              <w:jc w:val="center"/>
              <w:rPr>
                <w:rFonts w:ascii="宋体" w:hAnsi="宋体"/>
                <w:sz w:val="24"/>
                <w:szCs w:val="28"/>
              </w:rPr>
            </w:pPr>
          </w:p>
          <w:p w14:paraId="296003DF">
            <w:pPr>
              <w:spacing w:line="500" w:lineRule="exact"/>
              <w:jc w:val="center"/>
              <w:rPr>
                <w:rFonts w:ascii="宋体" w:hAnsi="宋体"/>
                <w:sz w:val="24"/>
                <w:szCs w:val="28"/>
              </w:rPr>
            </w:pPr>
          </w:p>
        </w:tc>
        <w:tc>
          <w:tcPr>
            <w:tcW w:w="1721" w:type="dxa"/>
            <w:vAlign w:val="center"/>
          </w:tcPr>
          <w:p w14:paraId="7EC54DF5">
            <w:pPr>
              <w:spacing w:line="500" w:lineRule="exact"/>
              <w:jc w:val="center"/>
              <w:rPr>
                <w:rFonts w:ascii="宋体" w:hAnsi="宋体"/>
                <w:sz w:val="24"/>
                <w:szCs w:val="28"/>
              </w:rPr>
            </w:pPr>
          </w:p>
        </w:tc>
        <w:tc>
          <w:tcPr>
            <w:tcW w:w="1417" w:type="dxa"/>
            <w:vAlign w:val="center"/>
          </w:tcPr>
          <w:p w14:paraId="28D06E6A">
            <w:pPr>
              <w:spacing w:line="500" w:lineRule="exact"/>
              <w:jc w:val="center"/>
              <w:rPr>
                <w:rFonts w:ascii="宋体" w:hAnsi="宋体"/>
                <w:sz w:val="24"/>
                <w:szCs w:val="28"/>
              </w:rPr>
            </w:pPr>
          </w:p>
        </w:tc>
        <w:tc>
          <w:tcPr>
            <w:tcW w:w="1250" w:type="dxa"/>
            <w:vAlign w:val="center"/>
          </w:tcPr>
          <w:p w14:paraId="76993742">
            <w:pPr>
              <w:spacing w:line="500" w:lineRule="exact"/>
              <w:jc w:val="center"/>
              <w:rPr>
                <w:rFonts w:ascii="宋体" w:hAnsi="宋体"/>
                <w:sz w:val="24"/>
                <w:szCs w:val="28"/>
              </w:rPr>
            </w:pPr>
          </w:p>
        </w:tc>
        <w:tc>
          <w:tcPr>
            <w:tcW w:w="867" w:type="dxa"/>
            <w:vAlign w:val="center"/>
          </w:tcPr>
          <w:p w14:paraId="2E19CA03">
            <w:pPr>
              <w:spacing w:line="500" w:lineRule="exact"/>
              <w:jc w:val="center"/>
              <w:rPr>
                <w:rFonts w:ascii="宋体" w:hAnsi="宋体"/>
                <w:sz w:val="24"/>
                <w:szCs w:val="28"/>
              </w:rPr>
            </w:pPr>
          </w:p>
        </w:tc>
        <w:tc>
          <w:tcPr>
            <w:tcW w:w="1186" w:type="dxa"/>
            <w:vAlign w:val="center"/>
          </w:tcPr>
          <w:p w14:paraId="56668F27">
            <w:pPr>
              <w:spacing w:line="500" w:lineRule="exact"/>
              <w:jc w:val="center"/>
              <w:rPr>
                <w:rFonts w:ascii="宋体" w:hAnsi="宋体"/>
                <w:sz w:val="24"/>
                <w:szCs w:val="28"/>
              </w:rPr>
            </w:pPr>
          </w:p>
        </w:tc>
        <w:tc>
          <w:tcPr>
            <w:tcW w:w="1233" w:type="dxa"/>
            <w:vAlign w:val="center"/>
          </w:tcPr>
          <w:p w14:paraId="140FD1AF">
            <w:pPr>
              <w:spacing w:line="500" w:lineRule="exact"/>
              <w:jc w:val="center"/>
              <w:rPr>
                <w:rFonts w:ascii="宋体" w:hAnsi="宋体"/>
                <w:sz w:val="24"/>
                <w:szCs w:val="28"/>
              </w:rPr>
            </w:pPr>
          </w:p>
        </w:tc>
      </w:tr>
      <w:tr w14:paraId="424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3D5BC907">
            <w:pPr>
              <w:spacing w:line="500" w:lineRule="exact"/>
              <w:jc w:val="center"/>
              <w:rPr>
                <w:rFonts w:ascii="宋体" w:hAnsi="宋体"/>
                <w:sz w:val="24"/>
                <w:szCs w:val="28"/>
              </w:rPr>
            </w:pPr>
          </w:p>
        </w:tc>
        <w:tc>
          <w:tcPr>
            <w:tcW w:w="1721" w:type="dxa"/>
            <w:vAlign w:val="center"/>
          </w:tcPr>
          <w:p w14:paraId="5DE87F5D">
            <w:pPr>
              <w:spacing w:line="500" w:lineRule="exact"/>
              <w:jc w:val="center"/>
              <w:rPr>
                <w:rFonts w:ascii="宋体" w:hAnsi="宋体"/>
                <w:sz w:val="24"/>
                <w:szCs w:val="28"/>
              </w:rPr>
            </w:pPr>
          </w:p>
        </w:tc>
        <w:tc>
          <w:tcPr>
            <w:tcW w:w="1417" w:type="dxa"/>
            <w:vAlign w:val="center"/>
          </w:tcPr>
          <w:p w14:paraId="18EF64A7">
            <w:pPr>
              <w:spacing w:line="500" w:lineRule="exact"/>
              <w:jc w:val="center"/>
              <w:rPr>
                <w:rFonts w:ascii="宋体" w:hAnsi="宋体"/>
                <w:sz w:val="24"/>
                <w:szCs w:val="28"/>
              </w:rPr>
            </w:pPr>
          </w:p>
        </w:tc>
        <w:tc>
          <w:tcPr>
            <w:tcW w:w="1250" w:type="dxa"/>
            <w:vAlign w:val="center"/>
          </w:tcPr>
          <w:p w14:paraId="3060D57D">
            <w:pPr>
              <w:spacing w:line="500" w:lineRule="exact"/>
              <w:jc w:val="center"/>
              <w:rPr>
                <w:rFonts w:ascii="宋体" w:hAnsi="宋体"/>
                <w:sz w:val="24"/>
                <w:szCs w:val="28"/>
              </w:rPr>
            </w:pPr>
          </w:p>
        </w:tc>
        <w:tc>
          <w:tcPr>
            <w:tcW w:w="867" w:type="dxa"/>
            <w:vAlign w:val="center"/>
          </w:tcPr>
          <w:p w14:paraId="525B0A0C">
            <w:pPr>
              <w:spacing w:line="500" w:lineRule="exact"/>
              <w:jc w:val="center"/>
              <w:rPr>
                <w:rFonts w:ascii="宋体" w:hAnsi="宋体"/>
                <w:sz w:val="24"/>
                <w:szCs w:val="28"/>
              </w:rPr>
            </w:pPr>
          </w:p>
        </w:tc>
        <w:tc>
          <w:tcPr>
            <w:tcW w:w="1186" w:type="dxa"/>
            <w:vAlign w:val="center"/>
          </w:tcPr>
          <w:p w14:paraId="4FABFFFA">
            <w:pPr>
              <w:spacing w:line="500" w:lineRule="exact"/>
              <w:jc w:val="center"/>
              <w:rPr>
                <w:rFonts w:ascii="宋体" w:hAnsi="宋体"/>
                <w:sz w:val="24"/>
                <w:szCs w:val="28"/>
              </w:rPr>
            </w:pPr>
          </w:p>
        </w:tc>
        <w:tc>
          <w:tcPr>
            <w:tcW w:w="1233" w:type="dxa"/>
            <w:vAlign w:val="center"/>
          </w:tcPr>
          <w:p w14:paraId="0CCDA195">
            <w:pPr>
              <w:spacing w:line="500" w:lineRule="exact"/>
              <w:jc w:val="center"/>
              <w:rPr>
                <w:rFonts w:ascii="宋体" w:hAnsi="宋体"/>
                <w:sz w:val="24"/>
                <w:szCs w:val="28"/>
              </w:rPr>
            </w:pPr>
          </w:p>
        </w:tc>
      </w:tr>
      <w:tr w14:paraId="299D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3D2498C7">
            <w:pPr>
              <w:spacing w:line="500" w:lineRule="exact"/>
              <w:jc w:val="center"/>
              <w:rPr>
                <w:rFonts w:ascii="宋体" w:hAnsi="宋体"/>
                <w:sz w:val="24"/>
                <w:szCs w:val="28"/>
              </w:rPr>
            </w:pPr>
          </w:p>
        </w:tc>
        <w:tc>
          <w:tcPr>
            <w:tcW w:w="1721" w:type="dxa"/>
            <w:vAlign w:val="center"/>
          </w:tcPr>
          <w:p w14:paraId="45F90D69">
            <w:pPr>
              <w:spacing w:line="500" w:lineRule="exact"/>
              <w:jc w:val="center"/>
              <w:rPr>
                <w:rFonts w:ascii="宋体" w:hAnsi="宋体"/>
                <w:sz w:val="24"/>
                <w:szCs w:val="28"/>
              </w:rPr>
            </w:pPr>
          </w:p>
        </w:tc>
        <w:tc>
          <w:tcPr>
            <w:tcW w:w="1417" w:type="dxa"/>
            <w:vAlign w:val="center"/>
          </w:tcPr>
          <w:p w14:paraId="256A0A08">
            <w:pPr>
              <w:spacing w:line="500" w:lineRule="exact"/>
              <w:jc w:val="center"/>
              <w:rPr>
                <w:rFonts w:ascii="宋体" w:hAnsi="宋体"/>
                <w:sz w:val="24"/>
                <w:szCs w:val="28"/>
              </w:rPr>
            </w:pPr>
          </w:p>
        </w:tc>
        <w:tc>
          <w:tcPr>
            <w:tcW w:w="1250" w:type="dxa"/>
            <w:vAlign w:val="center"/>
          </w:tcPr>
          <w:p w14:paraId="3E9BC5D3">
            <w:pPr>
              <w:spacing w:line="500" w:lineRule="exact"/>
              <w:jc w:val="center"/>
              <w:rPr>
                <w:rFonts w:ascii="宋体" w:hAnsi="宋体"/>
                <w:sz w:val="24"/>
                <w:szCs w:val="28"/>
              </w:rPr>
            </w:pPr>
          </w:p>
        </w:tc>
        <w:tc>
          <w:tcPr>
            <w:tcW w:w="867" w:type="dxa"/>
            <w:vAlign w:val="center"/>
          </w:tcPr>
          <w:p w14:paraId="4320D021">
            <w:pPr>
              <w:spacing w:line="500" w:lineRule="exact"/>
              <w:jc w:val="center"/>
              <w:rPr>
                <w:rFonts w:ascii="宋体" w:hAnsi="宋体"/>
                <w:sz w:val="24"/>
                <w:szCs w:val="28"/>
              </w:rPr>
            </w:pPr>
          </w:p>
        </w:tc>
        <w:tc>
          <w:tcPr>
            <w:tcW w:w="1186" w:type="dxa"/>
            <w:vAlign w:val="center"/>
          </w:tcPr>
          <w:p w14:paraId="742E1247">
            <w:pPr>
              <w:spacing w:line="500" w:lineRule="exact"/>
              <w:jc w:val="center"/>
              <w:rPr>
                <w:rFonts w:ascii="宋体" w:hAnsi="宋体"/>
                <w:sz w:val="24"/>
                <w:szCs w:val="28"/>
              </w:rPr>
            </w:pPr>
          </w:p>
        </w:tc>
        <w:tc>
          <w:tcPr>
            <w:tcW w:w="1233" w:type="dxa"/>
            <w:vAlign w:val="center"/>
          </w:tcPr>
          <w:p w14:paraId="09632949">
            <w:pPr>
              <w:spacing w:line="500" w:lineRule="exact"/>
              <w:jc w:val="center"/>
              <w:rPr>
                <w:rFonts w:ascii="宋体" w:hAnsi="宋体"/>
                <w:sz w:val="24"/>
                <w:szCs w:val="28"/>
              </w:rPr>
            </w:pPr>
          </w:p>
        </w:tc>
      </w:tr>
      <w:tr w14:paraId="74D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0FE85151">
            <w:pPr>
              <w:spacing w:line="500" w:lineRule="exact"/>
              <w:jc w:val="center"/>
              <w:rPr>
                <w:rFonts w:ascii="宋体" w:hAnsi="宋体"/>
                <w:sz w:val="24"/>
                <w:szCs w:val="28"/>
              </w:rPr>
            </w:pPr>
          </w:p>
        </w:tc>
        <w:tc>
          <w:tcPr>
            <w:tcW w:w="1721" w:type="dxa"/>
            <w:vAlign w:val="center"/>
          </w:tcPr>
          <w:p w14:paraId="01F956A5">
            <w:pPr>
              <w:spacing w:line="500" w:lineRule="exact"/>
              <w:jc w:val="center"/>
              <w:rPr>
                <w:rFonts w:ascii="宋体" w:hAnsi="宋体"/>
                <w:sz w:val="24"/>
                <w:szCs w:val="28"/>
              </w:rPr>
            </w:pPr>
          </w:p>
        </w:tc>
        <w:tc>
          <w:tcPr>
            <w:tcW w:w="1417" w:type="dxa"/>
            <w:vAlign w:val="center"/>
          </w:tcPr>
          <w:p w14:paraId="3F8C1917">
            <w:pPr>
              <w:spacing w:line="500" w:lineRule="exact"/>
              <w:jc w:val="center"/>
              <w:rPr>
                <w:rFonts w:ascii="宋体" w:hAnsi="宋体"/>
                <w:sz w:val="24"/>
                <w:szCs w:val="28"/>
              </w:rPr>
            </w:pPr>
          </w:p>
        </w:tc>
        <w:tc>
          <w:tcPr>
            <w:tcW w:w="1250" w:type="dxa"/>
            <w:vAlign w:val="center"/>
          </w:tcPr>
          <w:p w14:paraId="096C0779">
            <w:pPr>
              <w:spacing w:line="500" w:lineRule="exact"/>
              <w:jc w:val="center"/>
              <w:rPr>
                <w:rFonts w:ascii="宋体" w:hAnsi="宋体"/>
                <w:sz w:val="24"/>
                <w:szCs w:val="28"/>
              </w:rPr>
            </w:pPr>
          </w:p>
        </w:tc>
        <w:tc>
          <w:tcPr>
            <w:tcW w:w="867" w:type="dxa"/>
            <w:vAlign w:val="center"/>
          </w:tcPr>
          <w:p w14:paraId="0B106A49">
            <w:pPr>
              <w:spacing w:line="500" w:lineRule="exact"/>
              <w:jc w:val="center"/>
              <w:rPr>
                <w:rFonts w:ascii="宋体" w:hAnsi="宋体"/>
                <w:sz w:val="24"/>
                <w:szCs w:val="28"/>
              </w:rPr>
            </w:pPr>
          </w:p>
        </w:tc>
        <w:tc>
          <w:tcPr>
            <w:tcW w:w="1186" w:type="dxa"/>
            <w:vAlign w:val="center"/>
          </w:tcPr>
          <w:p w14:paraId="426D6DBF">
            <w:pPr>
              <w:spacing w:line="500" w:lineRule="exact"/>
              <w:jc w:val="center"/>
              <w:rPr>
                <w:rFonts w:ascii="宋体" w:hAnsi="宋体"/>
                <w:sz w:val="24"/>
                <w:szCs w:val="28"/>
              </w:rPr>
            </w:pPr>
          </w:p>
        </w:tc>
        <w:tc>
          <w:tcPr>
            <w:tcW w:w="1233" w:type="dxa"/>
            <w:vAlign w:val="center"/>
          </w:tcPr>
          <w:p w14:paraId="6511C66B">
            <w:pPr>
              <w:spacing w:line="500" w:lineRule="exact"/>
              <w:jc w:val="center"/>
              <w:rPr>
                <w:rFonts w:ascii="宋体" w:hAnsi="宋体"/>
                <w:sz w:val="24"/>
                <w:szCs w:val="28"/>
              </w:rPr>
            </w:pPr>
          </w:p>
        </w:tc>
      </w:tr>
      <w:tr w14:paraId="69E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593EF9F7">
            <w:pPr>
              <w:spacing w:line="500" w:lineRule="exact"/>
              <w:jc w:val="center"/>
              <w:rPr>
                <w:rFonts w:ascii="宋体" w:hAnsi="宋体"/>
                <w:sz w:val="24"/>
                <w:szCs w:val="28"/>
              </w:rPr>
            </w:pPr>
          </w:p>
        </w:tc>
        <w:tc>
          <w:tcPr>
            <w:tcW w:w="1721" w:type="dxa"/>
            <w:vAlign w:val="center"/>
          </w:tcPr>
          <w:p w14:paraId="3C6619A5">
            <w:pPr>
              <w:spacing w:line="500" w:lineRule="exact"/>
              <w:jc w:val="center"/>
              <w:rPr>
                <w:rFonts w:ascii="宋体" w:hAnsi="宋体"/>
                <w:sz w:val="24"/>
                <w:szCs w:val="28"/>
              </w:rPr>
            </w:pPr>
          </w:p>
        </w:tc>
        <w:tc>
          <w:tcPr>
            <w:tcW w:w="1417" w:type="dxa"/>
            <w:vAlign w:val="center"/>
          </w:tcPr>
          <w:p w14:paraId="77059D1B">
            <w:pPr>
              <w:spacing w:line="500" w:lineRule="exact"/>
              <w:jc w:val="center"/>
              <w:rPr>
                <w:rFonts w:ascii="宋体" w:hAnsi="宋体"/>
                <w:sz w:val="24"/>
                <w:szCs w:val="28"/>
              </w:rPr>
            </w:pPr>
          </w:p>
        </w:tc>
        <w:tc>
          <w:tcPr>
            <w:tcW w:w="1250" w:type="dxa"/>
            <w:vAlign w:val="center"/>
          </w:tcPr>
          <w:p w14:paraId="268E1FA4">
            <w:pPr>
              <w:spacing w:line="500" w:lineRule="exact"/>
              <w:jc w:val="center"/>
              <w:rPr>
                <w:rFonts w:ascii="宋体" w:hAnsi="宋体"/>
                <w:sz w:val="24"/>
                <w:szCs w:val="28"/>
              </w:rPr>
            </w:pPr>
          </w:p>
        </w:tc>
        <w:tc>
          <w:tcPr>
            <w:tcW w:w="867" w:type="dxa"/>
            <w:vAlign w:val="center"/>
          </w:tcPr>
          <w:p w14:paraId="19B80AE6">
            <w:pPr>
              <w:spacing w:line="500" w:lineRule="exact"/>
              <w:jc w:val="center"/>
              <w:rPr>
                <w:rFonts w:ascii="宋体" w:hAnsi="宋体"/>
                <w:sz w:val="24"/>
                <w:szCs w:val="28"/>
              </w:rPr>
            </w:pPr>
          </w:p>
        </w:tc>
        <w:tc>
          <w:tcPr>
            <w:tcW w:w="1186" w:type="dxa"/>
            <w:vAlign w:val="center"/>
          </w:tcPr>
          <w:p w14:paraId="1EF7B975">
            <w:pPr>
              <w:spacing w:line="500" w:lineRule="exact"/>
              <w:jc w:val="center"/>
              <w:rPr>
                <w:rFonts w:ascii="宋体" w:hAnsi="宋体"/>
                <w:sz w:val="24"/>
                <w:szCs w:val="28"/>
              </w:rPr>
            </w:pPr>
          </w:p>
        </w:tc>
        <w:tc>
          <w:tcPr>
            <w:tcW w:w="1233" w:type="dxa"/>
            <w:vAlign w:val="center"/>
          </w:tcPr>
          <w:p w14:paraId="78F2A22B">
            <w:pPr>
              <w:spacing w:line="500" w:lineRule="exact"/>
              <w:jc w:val="center"/>
              <w:rPr>
                <w:rFonts w:ascii="宋体" w:hAnsi="宋体"/>
                <w:sz w:val="24"/>
                <w:szCs w:val="28"/>
              </w:rPr>
            </w:pPr>
          </w:p>
        </w:tc>
      </w:tr>
    </w:tbl>
    <w:p w14:paraId="2DB210C3">
      <w:pPr>
        <w:snapToGrid w:val="0"/>
        <w:spacing w:line="500" w:lineRule="exact"/>
        <w:rPr>
          <w:rFonts w:ascii="宋体" w:hAnsi="宋体"/>
          <w:sz w:val="24"/>
          <w:szCs w:val="28"/>
        </w:rPr>
      </w:pPr>
    </w:p>
    <w:p w14:paraId="0F6FA110">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注：1.请投标单位完整填写本表。</w:t>
      </w:r>
    </w:p>
    <w:p w14:paraId="0BFFDA14">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2.该表可扩展</w:t>
      </w:r>
      <w:bookmarkStart w:id="16" w:name="OLE_LINK2"/>
      <w:bookmarkStart w:id="17" w:name="OLE_LINK1"/>
      <w:r>
        <w:rPr>
          <w:rFonts w:hint="eastAsia" w:ascii="方正仿宋_GBK" w:hAnsi="方正仿宋_GBK" w:eastAsia="方正仿宋_GBK" w:cs="方正仿宋_GBK"/>
          <w:sz w:val="24"/>
          <w:szCs w:val="24"/>
        </w:rPr>
        <w:t>，并逐页签字或盖章。</w:t>
      </w:r>
      <w:bookmarkEnd w:id="16"/>
      <w:bookmarkEnd w:id="17"/>
    </w:p>
    <w:p w14:paraId="4F0E400B">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4E5799F1">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8580A2D">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宋体" w:eastAsia="方正仿宋_GBK"/>
          <w:sz w:val="24"/>
        </w:rPr>
        <w:t>单位</w:t>
      </w:r>
      <w:r>
        <w:rPr>
          <w:rFonts w:hint="eastAsia" w:ascii="方正仿宋_GBK" w:hAnsi="方正仿宋_GBK" w:eastAsia="方正仿宋_GBK" w:cs="方正仿宋_GBK"/>
          <w:sz w:val="24"/>
          <w:szCs w:val="24"/>
        </w:rPr>
        <w:t>名称（公章）：</w:t>
      </w:r>
    </w:p>
    <w:p w14:paraId="479FCAC6">
      <w:pPr>
        <w:spacing w:line="400" w:lineRule="exact"/>
        <w:jc w:val="right"/>
        <w:rPr>
          <w:rFonts w:ascii="方正仿宋_GBK" w:hAnsi="方正仿宋_GBK" w:eastAsia="方正仿宋_GBK" w:cs="方正仿宋_GBK"/>
          <w:sz w:val="24"/>
          <w:szCs w:val="24"/>
        </w:rPr>
      </w:pPr>
    </w:p>
    <w:p w14:paraId="4815F338">
      <w:pPr>
        <w:spacing w:line="400" w:lineRule="exact"/>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4F029E20">
      <w:pPr>
        <w:spacing w:line="400" w:lineRule="exact"/>
        <w:jc w:val="right"/>
        <w:rPr>
          <w:rFonts w:ascii="方正仿宋_GBK" w:hAnsi="方正仿宋_GBK" w:eastAsia="方正仿宋_GBK" w:cs="方正仿宋_GBK"/>
          <w:sz w:val="24"/>
          <w:szCs w:val="24"/>
        </w:rPr>
      </w:pPr>
    </w:p>
    <w:p w14:paraId="5B03576C">
      <w:pPr>
        <w:spacing w:line="400" w:lineRule="exact"/>
        <w:jc w:val="right"/>
        <w:rPr>
          <w:rFonts w:ascii="方正仿宋_GBK" w:hAnsi="方正仿宋_GBK" w:eastAsia="方正仿宋_GBK" w:cs="方正仿宋_GBK"/>
          <w:sz w:val="24"/>
          <w:szCs w:val="24"/>
        </w:rPr>
      </w:pPr>
    </w:p>
    <w:p w14:paraId="6014BB0F">
      <w:pPr>
        <w:pStyle w:val="22"/>
        <w:rPr>
          <w:rFonts w:ascii="方正仿宋_GBK" w:hAnsi="方正仿宋_GBK" w:eastAsia="方正仿宋_GBK" w:cs="方正仿宋_GBK"/>
          <w:sz w:val="24"/>
          <w:szCs w:val="24"/>
        </w:rPr>
      </w:pPr>
    </w:p>
    <w:p w14:paraId="2A76D48E">
      <w:pPr>
        <w:pStyle w:val="22"/>
        <w:rPr>
          <w:rFonts w:ascii="方正仿宋_GBK" w:hAnsi="方正仿宋_GBK" w:eastAsia="方正仿宋_GBK" w:cs="方正仿宋_GBK"/>
          <w:sz w:val="24"/>
          <w:szCs w:val="24"/>
        </w:rPr>
      </w:pPr>
    </w:p>
    <w:p w14:paraId="33B2A3EA">
      <w:pPr>
        <w:pStyle w:val="22"/>
        <w:rPr>
          <w:rFonts w:ascii="方正仿宋_GBK" w:hAnsi="方正仿宋_GBK" w:eastAsia="方正仿宋_GBK" w:cs="方正仿宋_GBK"/>
          <w:sz w:val="24"/>
          <w:szCs w:val="24"/>
        </w:rPr>
      </w:pPr>
    </w:p>
    <w:p w14:paraId="2EB44CD2">
      <w:pPr>
        <w:pStyle w:val="22"/>
        <w:rPr>
          <w:rFonts w:ascii="方正仿宋_GBK" w:hAnsi="方正仿宋_GBK" w:eastAsia="方正仿宋_GBK" w:cs="方正仿宋_GBK"/>
          <w:sz w:val="24"/>
          <w:szCs w:val="24"/>
        </w:rPr>
      </w:pPr>
    </w:p>
    <w:p w14:paraId="10BC53AD">
      <w:pPr>
        <w:spacing w:line="360" w:lineRule="auto"/>
        <w:jc w:val="center"/>
        <w:rPr>
          <w:rFonts w:ascii="宋体" w:hAnsi="宋体" w:cs="宋体"/>
          <w:b/>
          <w:bCs/>
          <w:sz w:val="32"/>
          <w:szCs w:val="32"/>
        </w:rPr>
      </w:pPr>
      <w:r>
        <w:rPr>
          <w:rFonts w:hint="eastAsia" w:ascii="宋体" w:hAnsi="宋体" w:cs="宋体"/>
          <w:b/>
          <w:bCs/>
          <w:sz w:val="32"/>
          <w:szCs w:val="32"/>
        </w:rPr>
        <w:t>投标承诺书</w:t>
      </w:r>
    </w:p>
    <w:p w14:paraId="36682D9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      代表          (投标单位)申请参加       项目的投标事项，为表达投标诚意及进一步合作的愿望，自愿承诺履行以下事宜：</w:t>
      </w:r>
    </w:p>
    <w:p w14:paraId="1AC6DEAA">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1、我方已认真审阅招标方招标文件，对于招标文件及招标答疑所包含的所有条款内容我方均予以全部响应并认可；</w:t>
      </w:r>
    </w:p>
    <w:p w14:paraId="35E20F65">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2、我方承若投标过程中不组织、不参与任何围标活动，若开标过程中有任何围标嫌疑，我方承诺积极配合调查，若我方确有围标行为，招标方有权没收我方投标保证金，并赔偿一切招标方产生的损失；</w:t>
      </w:r>
    </w:p>
    <w:p w14:paraId="12BED765">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同意在招标文件中规定的投标有效期内，本投标书始终对我方有约束力且随时可能按此投标书中标，若我单位违约，同意被招标方清理出场。如果我方中标，招标文件、招标答疑和投标文件将构成约束我们双方的合同的组成部分。</w:t>
      </w:r>
    </w:p>
    <w:p w14:paraId="2998422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4、如果我方中标，我方将按招标文件的要求在接到中标通知后 三日 内向招标方提交约定数额的履约保证金并签订合同，履行应尽的合同义务，若我方未按规定执行，招标方有权取消中标人中标资格并没收投标保证金。</w:t>
      </w:r>
    </w:p>
    <w:p w14:paraId="21F5EF41">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w:t>
      </w:r>
      <w:r>
        <w:rPr>
          <w:rFonts w:hint="eastAsia" w:ascii="方正仿宋_GBK" w:hAnsi="宋体" w:eastAsia="方正仿宋_GBK"/>
          <w:b/>
          <w:bCs/>
          <w:sz w:val="24"/>
          <w:szCs w:val="24"/>
        </w:rPr>
        <w:t>关于工期的承诺：</w:t>
      </w:r>
      <w:r>
        <w:rPr>
          <w:rFonts w:hint="eastAsia" w:ascii="方正仿宋_GBK" w:hAnsi="宋体" w:eastAsia="方正仿宋_GBK"/>
          <w:sz w:val="24"/>
          <w:szCs w:val="24"/>
        </w:rPr>
        <w:t>若我方中标，我方保证立即进行施工前的各项准备工作，并在合同要求的工期时间内完成施工工作，若因我方原因造成工期延误，我方承诺按发包方要求加班整改，并承担发包方相应的一切损失。</w:t>
      </w:r>
    </w:p>
    <w:p w14:paraId="6B94EE22">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hint="eastAsia" w:ascii="方正仿宋_GBK" w:hAnsi="宋体" w:eastAsia="方正仿宋_GBK"/>
          <w:b/>
          <w:bCs/>
          <w:sz w:val="24"/>
          <w:szCs w:val="24"/>
        </w:rPr>
        <w:t>关于施工质量的承诺：</w:t>
      </w:r>
      <w:r>
        <w:rPr>
          <w:rFonts w:hint="eastAsia" w:ascii="方正仿宋_GBK" w:hAnsi="宋体" w:eastAsia="方正仿宋_GBK"/>
          <w:sz w:val="24"/>
          <w:szCs w:val="24"/>
        </w:rPr>
        <w:t>我单位保证施工质量符合图纸设计及国家相关最新规范的要求，确保达到国家规范的合格标准。</w:t>
      </w:r>
    </w:p>
    <w:p w14:paraId="2961371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b/>
          <w:bCs/>
          <w:sz w:val="24"/>
          <w:szCs w:val="24"/>
        </w:rPr>
        <w:t>关于安全文明施工的承诺：</w:t>
      </w:r>
      <w:r>
        <w:rPr>
          <w:rFonts w:hint="eastAsia" w:ascii="方正仿宋_GBK" w:hAnsi="宋体" w:eastAsia="方正仿宋_GBK"/>
          <w:sz w:val="24"/>
          <w:szCs w:val="24"/>
        </w:rPr>
        <w:t>我方保证按照安全主管部门及项目部安全文明制度的要求进行施工。</w:t>
      </w:r>
    </w:p>
    <w:p w14:paraId="797DC98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8、现场开标后，我方完全理解并同意招标方有权不接受最低投标报价及有权拒绝所有的投标报价；</w:t>
      </w:r>
    </w:p>
    <w:p w14:paraId="0AB82DD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p>
    <w:p w14:paraId="40CD7A69">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投标单位(投标承诺人)（签字或盖章）：          </w:t>
      </w:r>
    </w:p>
    <w:p w14:paraId="785F1E5B">
      <w:pPr>
        <w:tabs>
          <w:tab w:val="left" w:pos="6300"/>
        </w:tabs>
        <w:snapToGrid w:val="0"/>
        <w:spacing w:line="312" w:lineRule="auto"/>
        <w:ind w:firstLine="480" w:firstLineChars="200"/>
        <w:rPr>
          <w:rFonts w:ascii="方正仿宋_GBK" w:hAnsi="宋体" w:eastAsia="方正仿宋_GBK"/>
          <w:sz w:val="24"/>
          <w:szCs w:val="24"/>
        </w:rPr>
      </w:pPr>
    </w:p>
    <w:p w14:paraId="1CCA9F03">
      <w:pPr>
        <w:tabs>
          <w:tab w:val="left" w:pos="6300"/>
        </w:tabs>
        <w:snapToGrid w:val="0"/>
        <w:spacing w:line="312" w:lineRule="auto"/>
        <w:ind w:firstLine="3840" w:firstLineChars="1600"/>
        <w:rPr>
          <w:rFonts w:ascii="方正仿宋_GBK" w:hAnsi="宋体" w:eastAsia="方正仿宋_GBK"/>
          <w:sz w:val="24"/>
          <w:szCs w:val="24"/>
        </w:rPr>
      </w:pPr>
      <w:r>
        <w:rPr>
          <w:rFonts w:hint="eastAsia" w:ascii="方正仿宋_GBK" w:hAnsi="宋体" w:eastAsia="方正仿宋_GBK"/>
          <w:sz w:val="24"/>
          <w:szCs w:val="24"/>
        </w:rPr>
        <w:t xml:space="preserve">联系电话：            </w:t>
      </w:r>
    </w:p>
    <w:p w14:paraId="7372102E">
      <w:pPr>
        <w:tabs>
          <w:tab w:val="left" w:pos="6300"/>
        </w:tabs>
        <w:snapToGrid w:val="0"/>
        <w:spacing w:line="312" w:lineRule="auto"/>
        <w:ind w:firstLine="480" w:firstLineChars="200"/>
        <w:rPr>
          <w:rFonts w:ascii="方正仿宋_GBK" w:hAnsi="宋体" w:eastAsia="方正仿宋_GBK"/>
          <w:sz w:val="24"/>
          <w:szCs w:val="24"/>
        </w:rPr>
      </w:pPr>
    </w:p>
    <w:p w14:paraId="7719DC07">
      <w:pPr>
        <w:tabs>
          <w:tab w:val="left" w:pos="6300"/>
        </w:tabs>
        <w:snapToGrid w:val="0"/>
        <w:spacing w:line="312" w:lineRule="auto"/>
        <w:ind w:firstLine="3840" w:firstLineChars="1600"/>
        <w:rPr>
          <w:rFonts w:ascii="方正仿宋_GBK" w:hAnsi="宋体" w:eastAsia="方正仿宋_GBK"/>
          <w:sz w:val="24"/>
          <w:szCs w:val="24"/>
        </w:rPr>
      </w:pPr>
      <w:r>
        <w:rPr>
          <w:rFonts w:hint="eastAsia" w:ascii="方正仿宋_GBK" w:hAnsi="宋体" w:eastAsia="方正仿宋_GBK"/>
          <w:sz w:val="24"/>
          <w:szCs w:val="24"/>
        </w:rPr>
        <w:t>日  期：      年      月      日</w:t>
      </w:r>
    </w:p>
    <w:p w14:paraId="0CE055EA">
      <w:pPr>
        <w:pStyle w:val="22"/>
        <w:rPr>
          <w:rFonts w:ascii="方正仿宋_GBK" w:hAnsi="方正仿宋_GBK" w:eastAsia="方正仿宋_GBK" w:cs="方正仿宋_GBK"/>
          <w:sz w:val="24"/>
          <w:szCs w:val="24"/>
        </w:rPr>
      </w:pPr>
    </w:p>
    <w:p w14:paraId="3592F66E">
      <w:pPr>
        <w:pStyle w:val="4"/>
        <w:spacing w:before="0" w:after="0" w:line="400" w:lineRule="atLeast"/>
        <w:jc w:val="center"/>
        <w:rPr>
          <w:rFonts w:ascii="方正仿宋_GBK" w:hAnsi="宋体" w:eastAsia="方正仿宋_GBK"/>
          <w:sz w:val="24"/>
          <w:szCs w:val="24"/>
        </w:rPr>
      </w:pPr>
      <w:bookmarkStart w:id="18" w:name="_Toc9129"/>
      <w:r>
        <w:rPr>
          <w:rFonts w:hint="eastAsia" w:ascii="方正仿宋_GBK" w:hAnsi="宋体" w:eastAsia="方正仿宋_GBK"/>
          <w:sz w:val="24"/>
          <w:szCs w:val="24"/>
        </w:rPr>
        <w:t>服务部分</w:t>
      </w:r>
      <w:bookmarkEnd w:id="18"/>
    </w:p>
    <w:p w14:paraId="39447477">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服务要求响应情况：交付时间、交付地点、服务条款等（格式自定）</w:t>
      </w:r>
      <w:bookmarkStart w:id="19" w:name="_Toc29554"/>
      <w:bookmarkStart w:id="20" w:name="_Toc342913422"/>
      <w:bookmarkStart w:id="21" w:name="_Toc313008359"/>
      <w:bookmarkStart w:id="22" w:name="_Toc313888363"/>
    </w:p>
    <w:p w14:paraId="527355B9">
      <w:pPr>
        <w:pStyle w:val="22"/>
        <w:jc w:val="center"/>
        <w:rPr>
          <w:b/>
          <w:bCs/>
        </w:rPr>
      </w:pPr>
      <w:r>
        <w:br w:type="page"/>
      </w:r>
      <w:r>
        <w:rPr>
          <w:rFonts w:hint="eastAsia"/>
          <w:b/>
          <w:bCs/>
        </w:rPr>
        <w:t>资格条件及其他</w:t>
      </w:r>
      <w:bookmarkEnd w:id="19"/>
      <w:bookmarkEnd w:id="20"/>
      <w:bookmarkEnd w:id="21"/>
      <w:bookmarkEnd w:id="22"/>
    </w:p>
    <w:p w14:paraId="42EC680C">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（一）营业执照（副本）</w:t>
      </w:r>
      <w:r>
        <w:rPr>
          <w:rFonts w:hint="eastAsia" w:ascii="方正仿宋_GBK" w:hAnsi="宋体" w:eastAsia="方正仿宋_GBK"/>
          <w:szCs w:val="28"/>
        </w:rPr>
        <w:t>或事业单位法人证书（副本）</w:t>
      </w:r>
      <w:r>
        <w:rPr>
          <w:rFonts w:hint="eastAsia" w:ascii="方正仿宋_GBK" w:hAnsi="宋体" w:eastAsia="方正仿宋_GBK"/>
        </w:rPr>
        <w:t>复印件</w:t>
      </w:r>
    </w:p>
    <w:p w14:paraId="230406F8">
      <w:pPr>
        <w:tabs>
          <w:tab w:val="left" w:pos="6300"/>
        </w:tabs>
        <w:snapToGrid w:val="0"/>
        <w:spacing w:line="500" w:lineRule="exact"/>
        <w:ind w:firstLine="570"/>
        <w:rPr>
          <w:rFonts w:ascii="方正仿宋_GBK" w:hAnsi="宋体" w:eastAsia="方正仿宋_GBK"/>
        </w:rPr>
      </w:pPr>
    </w:p>
    <w:p w14:paraId="6823EC06">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（二）组织机构代码证复印件</w:t>
      </w:r>
    </w:p>
    <w:p w14:paraId="08851188">
      <w:pPr>
        <w:tabs>
          <w:tab w:val="left" w:pos="6300"/>
        </w:tabs>
        <w:snapToGrid w:val="0"/>
        <w:spacing w:line="500" w:lineRule="exact"/>
        <w:ind w:firstLine="570"/>
        <w:rPr>
          <w:rFonts w:ascii="方正仿宋_GBK" w:hAnsi="宋体" w:eastAsia="方正仿宋_GBK"/>
        </w:rPr>
      </w:pPr>
    </w:p>
    <w:p w14:paraId="5DEA9CE9">
      <w:pPr>
        <w:widowControl/>
        <w:ind w:firstLine="560" w:firstLineChars="200"/>
        <w:jc w:val="left"/>
        <w:rPr>
          <w:rFonts w:ascii="方正仿宋_GBK" w:hAnsi="宋体" w:eastAsia="方正仿宋_GBK"/>
        </w:rPr>
      </w:pPr>
      <w:r>
        <w:rPr>
          <w:rFonts w:hint="eastAsia" w:ascii="方正仿宋_GBK" w:hAnsi="宋体" w:eastAsia="方正仿宋_GBK"/>
        </w:rPr>
        <w:t>（三）法定代表人身份证明书（格式）</w:t>
      </w:r>
    </w:p>
    <w:p w14:paraId="563543D6">
      <w:pPr>
        <w:tabs>
          <w:tab w:val="left" w:pos="6300"/>
        </w:tabs>
        <w:snapToGrid w:val="0"/>
        <w:spacing w:line="500" w:lineRule="exact"/>
        <w:ind w:firstLine="570"/>
        <w:rPr>
          <w:rFonts w:ascii="方正仿宋_GBK" w:hAnsi="宋体" w:eastAsia="方正仿宋_GBK"/>
          <w:sz w:val="24"/>
        </w:rPr>
      </w:pPr>
    </w:p>
    <w:p w14:paraId="17C9422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3D358C34">
      <w:pPr>
        <w:tabs>
          <w:tab w:val="left" w:pos="6300"/>
        </w:tabs>
        <w:snapToGrid w:val="0"/>
        <w:spacing w:line="500" w:lineRule="exact"/>
        <w:ind w:firstLine="570"/>
        <w:rPr>
          <w:rFonts w:ascii="方正仿宋_GBK" w:hAnsi="宋体" w:eastAsia="方正仿宋_GBK"/>
          <w:sz w:val="24"/>
        </w:rPr>
      </w:pPr>
    </w:p>
    <w:p w14:paraId="456D2A41">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（招标人）：</w:t>
      </w:r>
    </w:p>
    <w:p w14:paraId="375E671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（单位名称）任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（职务名称）职务，是（单位名称）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45DFB3D">
      <w:pPr>
        <w:tabs>
          <w:tab w:val="left" w:pos="6300"/>
        </w:tabs>
        <w:snapToGrid w:val="0"/>
        <w:spacing w:line="500" w:lineRule="exact"/>
        <w:ind w:firstLine="570"/>
        <w:rPr>
          <w:rFonts w:ascii="方正仿宋_GBK" w:hAnsi="宋体" w:eastAsia="方正仿宋_GBK"/>
          <w:sz w:val="24"/>
        </w:rPr>
      </w:pPr>
    </w:p>
    <w:p w14:paraId="0EDE3DC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3168F83A">
      <w:pPr>
        <w:tabs>
          <w:tab w:val="left" w:pos="6300"/>
        </w:tabs>
        <w:snapToGrid w:val="0"/>
        <w:spacing w:line="500" w:lineRule="exact"/>
        <w:ind w:firstLine="570"/>
        <w:rPr>
          <w:rFonts w:ascii="方正仿宋_GBK" w:hAnsi="宋体" w:eastAsia="方正仿宋_GBK"/>
          <w:sz w:val="24"/>
        </w:rPr>
      </w:pPr>
    </w:p>
    <w:p w14:paraId="1DAB4A1D">
      <w:pPr>
        <w:tabs>
          <w:tab w:val="left" w:pos="6300"/>
        </w:tabs>
        <w:snapToGrid w:val="0"/>
        <w:spacing w:line="500" w:lineRule="exact"/>
        <w:ind w:firstLine="570"/>
        <w:rPr>
          <w:rFonts w:ascii="方正仿宋_GBK" w:hAnsi="宋体" w:eastAsia="方正仿宋_GBK"/>
          <w:sz w:val="24"/>
        </w:rPr>
      </w:pPr>
    </w:p>
    <w:p w14:paraId="283E954B">
      <w:pPr>
        <w:tabs>
          <w:tab w:val="left" w:pos="6300"/>
        </w:tabs>
        <w:snapToGrid w:val="0"/>
        <w:spacing w:line="500" w:lineRule="exact"/>
        <w:ind w:firstLine="570"/>
        <w:rPr>
          <w:rFonts w:ascii="方正仿宋_GBK" w:hAnsi="宋体" w:eastAsia="方正仿宋_GBK"/>
          <w:sz w:val="24"/>
        </w:rPr>
      </w:pPr>
    </w:p>
    <w:p w14:paraId="3865CA7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（单位公章）</w:t>
      </w:r>
    </w:p>
    <w:p w14:paraId="26A044BD">
      <w:pPr>
        <w:tabs>
          <w:tab w:val="left" w:pos="6300"/>
        </w:tabs>
        <w:snapToGrid w:val="0"/>
        <w:spacing w:line="500" w:lineRule="exact"/>
        <w:ind w:firstLine="570"/>
        <w:rPr>
          <w:rFonts w:ascii="方正仿宋_GBK" w:hAnsi="宋体" w:eastAsia="方正仿宋_GBK"/>
          <w:sz w:val="24"/>
        </w:rPr>
      </w:pPr>
    </w:p>
    <w:p w14:paraId="55063CE4">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A10F565">
      <w:pPr>
        <w:tabs>
          <w:tab w:val="left" w:pos="6300"/>
        </w:tabs>
        <w:snapToGrid w:val="0"/>
        <w:spacing w:line="500" w:lineRule="exact"/>
        <w:ind w:firstLine="570"/>
        <w:rPr>
          <w:rFonts w:ascii="方正仿宋_GBK" w:hAnsi="宋体" w:eastAsia="方正仿宋_GBK"/>
          <w:sz w:val="24"/>
        </w:rPr>
      </w:pPr>
    </w:p>
    <w:p w14:paraId="45661B0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543A4B8A">
      <w:pPr>
        <w:tabs>
          <w:tab w:val="left" w:pos="6300"/>
        </w:tabs>
        <w:snapToGrid w:val="0"/>
        <w:spacing w:line="500" w:lineRule="exact"/>
        <w:ind w:firstLine="570"/>
        <w:rPr>
          <w:rFonts w:ascii="方正仿宋_GBK" w:hAnsi="宋体" w:eastAsia="方正仿宋_GBK"/>
          <w:sz w:val="24"/>
        </w:rPr>
      </w:pPr>
    </w:p>
    <w:p w14:paraId="5FF822B9">
      <w:pPr>
        <w:tabs>
          <w:tab w:val="left" w:pos="6300"/>
        </w:tabs>
        <w:snapToGrid w:val="0"/>
        <w:spacing w:line="500" w:lineRule="exact"/>
        <w:ind w:firstLine="570"/>
        <w:rPr>
          <w:rFonts w:ascii="方正仿宋_GBK" w:hAnsi="宋体" w:eastAsia="方正仿宋_GBK"/>
          <w:sz w:val="24"/>
        </w:rPr>
      </w:pPr>
    </w:p>
    <w:p w14:paraId="7A55D370">
      <w:pPr>
        <w:tabs>
          <w:tab w:val="left" w:pos="6300"/>
        </w:tabs>
        <w:snapToGrid w:val="0"/>
        <w:spacing w:line="500" w:lineRule="exact"/>
        <w:ind w:firstLine="570"/>
        <w:rPr>
          <w:rFonts w:ascii="方正仿宋_GBK" w:hAnsi="宋体" w:eastAsia="方正仿宋_GBK"/>
          <w:sz w:val="24"/>
        </w:rPr>
      </w:pPr>
    </w:p>
    <w:p w14:paraId="73B1871A">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rPr>
        <w:t>（四）法定代表人授权委托书（格式）</w:t>
      </w:r>
    </w:p>
    <w:p w14:paraId="49B7959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D22E90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382FAA6">
      <w:pPr>
        <w:tabs>
          <w:tab w:val="left" w:pos="6300"/>
        </w:tabs>
        <w:snapToGrid w:val="0"/>
        <w:spacing w:line="500" w:lineRule="exact"/>
        <w:ind w:firstLine="570"/>
        <w:rPr>
          <w:rFonts w:ascii="方正仿宋_GBK" w:hAnsi="宋体" w:eastAsia="方正仿宋_GBK"/>
          <w:sz w:val="24"/>
        </w:rPr>
      </w:pPr>
    </w:p>
    <w:p w14:paraId="5C5E20C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（招标人名称）：</w:t>
      </w:r>
    </w:p>
    <w:p w14:paraId="594B63C5">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（单位法定代表人名称）是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（被授权人姓名及身份证代码）代表我单位全权办理上述项目的投标、签约等具体工作，并签署全部有关文件、协议及合同。</w:t>
      </w:r>
    </w:p>
    <w:p w14:paraId="343BF28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6D3269B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59796FE6">
      <w:pPr>
        <w:tabs>
          <w:tab w:val="left" w:pos="6300"/>
        </w:tabs>
        <w:snapToGrid w:val="0"/>
        <w:spacing w:line="500" w:lineRule="exact"/>
        <w:ind w:firstLine="570"/>
        <w:rPr>
          <w:rFonts w:ascii="方正仿宋_GBK" w:hAnsi="宋体" w:eastAsia="方正仿宋_GBK"/>
          <w:sz w:val="24"/>
        </w:rPr>
      </w:pPr>
    </w:p>
    <w:p w14:paraId="41C91D26">
      <w:pPr>
        <w:tabs>
          <w:tab w:val="left" w:pos="6300"/>
        </w:tabs>
        <w:snapToGrid w:val="0"/>
        <w:spacing w:line="500" w:lineRule="exact"/>
        <w:ind w:firstLine="570"/>
        <w:rPr>
          <w:rFonts w:ascii="方正仿宋_GBK" w:hAnsi="宋体" w:eastAsia="方正仿宋_GBK"/>
          <w:sz w:val="24"/>
        </w:rPr>
      </w:pPr>
    </w:p>
    <w:p w14:paraId="435957E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投标单位法定代表人：</w:t>
      </w:r>
    </w:p>
    <w:p w14:paraId="32283ADA">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1910EA94">
      <w:pPr>
        <w:tabs>
          <w:tab w:val="left" w:pos="6300"/>
        </w:tabs>
        <w:snapToGrid w:val="0"/>
        <w:spacing w:line="500" w:lineRule="exact"/>
        <w:ind w:firstLine="570"/>
        <w:rPr>
          <w:rFonts w:ascii="方正仿宋_GBK" w:hAnsi="宋体" w:eastAsia="方正仿宋_GBK"/>
          <w:sz w:val="24"/>
          <w:szCs w:val="28"/>
        </w:rPr>
      </w:pPr>
    </w:p>
    <w:p w14:paraId="030F950B">
      <w:pPr>
        <w:tabs>
          <w:tab w:val="left" w:pos="6300"/>
        </w:tabs>
        <w:snapToGrid w:val="0"/>
        <w:spacing w:line="500" w:lineRule="exact"/>
        <w:ind w:firstLine="570"/>
        <w:rPr>
          <w:rFonts w:ascii="方正仿宋_GBK" w:hAnsi="宋体" w:eastAsia="方正仿宋_GBK"/>
          <w:sz w:val="24"/>
        </w:rPr>
      </w:pPr>
    </w:p>
    <w:p w14:paraId="49204EB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0F7255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30F97B28">
      <w:pPr>
        <w:tabs>
          <w:tab w:val="left" w:pos="6300"/>
        </w:tabs>
        <w:snapToGrid w:val="0"/>
        <w:spacing w:line="500" w:lineRule="exact"/>
        <w:ind w:firstLine="570"/>
        <w:rPr>
          <w:rFonts w:ascii="方正仿宋_GBK" w:hAnsi="宋体" w:eastAsia="方正仿宋_GBK"/>
          <w:sz w:val="24"/>
        </w:rPr>
      </w:pPr>
    </w:p>
    <w:p w14:paraId="4B65665B">
      <w:pPr>
        <w:tabs>
          <w:tab w:val="left" w:pos="6300"/>
        </w:tabs>
        <w:snapToGrid w:val="0"/>
        <w:spacing w:line="500" w:lineRule="exact"/>
        <w:ind w:firstLine="570"/>
        <w:rPr>
          <w:rFonts w:ascii="方正仿宋_GBK" w:hAnsi="宋体" w:eastAsia="方正仿宋_GBK"/>
          <w:sz w:val="24"/>
        </w:rPr>
      </w:pPr>
    </w:p>
    <w:p w14:paraId="0E59872B">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（单位公章）</w:t>
      </w:r>
    </w:p>
    <w:p w14:paraId="17096642">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4E37D8F7">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 xml:space="preserve"> </w:t>
      </w:r>
    </w:p>
    <w:p w14:paraId="20D42683">
      <w:pPr>
        <w:pStyle w:val="4"/>
        <w:spacing w:before="0" w:after="0" w:line="360" w:lineRule="auto"/>
        <w:rPr>
          <w:rFonts w:ascii="方正仿宋_GBK" w:hAnsi="宋体" w:eastAsia="方正仿宋_GBK"/>
        </w:rPr>
      </w:pPr>
    </w:p>
    <w:p w14:paraId="6572F072">
      <w:pPr>
        <w:spacing w:line="360" w:lineRule="auto"/>
        <w:ind w:firstLine="560" w:firstLineChars="200"/>
        <w:jc w:val="center"/>
        <w:rPr>
          <w:rFonts w:ascii="方正仿宋_GBK" w:hAnsi="宋体" w:eastAsia="方正仿宋_GBK"/>
        </w:rPr>
      </w:pPr>
    </w:p>
    <w:p w14:paraId="69EECCE4">
      <w:pPr>
        <w:spacing w:line="360" w:lineRule="auto"/>
        <w:ind w:firstLine="560" w:firstLineChars="200"/>
        <w:jc w:val="center"/>
        <w:rPr>
          <w:rFonts w:ascii="方正仿宋_GBK" w:hAnsi="宋体" w:eastAsia="方正仿宋_GBK"/>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702F">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- 12 -</w:t>
    </w:r>
    <w:r>
      <w:rPr>
        <w:rFonts w:ascii="宋体"/>
        <w:sz w:val="21"/>
        <w:szCs w:val="21"/>
      </w:rPr>
      <w:fldChar w:fldCharType="end"/>
    </w:r>
  </w:p>
  <w:p w14:paraId="1E8B936C">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C9BF">
    <w:pPr>
      <w:pStyle w:val="36"/>
      <w:jc w:val="both"/>
      <w:rPr>
        <w:rFonts w:ascii="方正仿宋_GBK" w:eastAsia="方正仿宋_GBK"/>
        <w:sz w:val="21"/>
        <w:szCs w:val="21"/>
      </w:rPr>
    </w:pPr>
    <w:r>
      <w:rPr>
        <w:rFonts w:hint="eastAsia" w:ascii="方正仿宋_GBK" w:eastAsia="方正仿宋_GBK"/>
        <w:sz w:val="21"/>
        <w:szCs w:val="21"/>
      </w:rPr>
      <w:t>重庆沂矾建筑工程有限公司                                                    邀请招标文件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5F035"/>
    <w:multiLevelType w:val="singleLevel"/>
    <w:tmpl w:val="8A05F035"/>
    <w:lvl w:ilvl="0" w:tentative="0">
      <w:start w:val="1"/>
      <w:numFmt w:val="decimal"/>
      <w:suff w:val="nothing"/>
      <w:lvlText w:val="%1、"/>
      <w:lvlJc w:val="left"/>
    </w:lvl>
  </w:abstractNum>
  <w:abstractNum w:abstractNumId="1">
    <w:nsid w:val="00000009"/>
    <w:multiLevelType w:val="multilevel"/>
    <w:tmpl w:val="00000009"/>
    <w:lvl w:ilvl="0" w:tentative="0">
      <w:start w:val="1"/>
      <w:numFmt w:val="upperLetter"/>
      <w:pStyle w:val="177"/>
      <w:suff w:val="nothing"/>
      <w:lvlText w:val="附　录　%1"/>
      <w:lvlJc w:val="left"/>
      <w:pPr>
        <w:ind w:left="1309" w:firstLine="0"/>
      </w:pPr>
      <w:rPr>
        <w:rFonts w:hint="eastAsia" w:ascii="黑体" w:hAnsi="Times New Roman" w:eastAsia="黑体"/>
        <w:b w:val="0"/>
        <w:i w:val="0"/>
        <w:sz w:val="21"/>
      </w:rPr>
    </w:lvl>
    <w:lvl w:ilvl="1" w:tentative="0">
      <w:start w:val="1"/>
      <w:numFmt w:val="decimal"/>
      <w:pStyle w:val="137"/>
      <w:suff w:val="nothing"/>
      <w:lvlText w:val="%1.%2　"/>
      <w:lvlJc w:val="left"/>
      <w:pPr>
        <w:ind w:left="1519"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309" w:firstLine="0"/>
      </w:pPr>
      <w:rPr>
        <w:rFonts w:hint="eastAsia" w:ascii="黑体" w:hAnsi="Times New Roman" w:eastAsia="黑体"/>
        <w:b w:val="0"/>
        <w:i w:val="0"/>
        <w:sz w:val="21"/>
      </w:rPr>
    </w:lvl>
    <w:lvl w:ilvl="3" w:tentative="0">
      <w:start w:val="1"/>
      <w:numFmt w:val="decimal"/>
      <w:suff w:val="nothing"/>
      <w:lvlText w:val="%1.%2.%3.%4　"/>
      <w:lvlJc w:val="left"/>
      <w:pPr>
        <w:ind w:left="1309" w:firstLine="0"/>
      </w:pPr>
      <w:rPr>
        <w:rFonts w:hint="eastAsia" w:ascii="黑体" w:hAnsi="Times New Roman" w:eastAsia="黑体"/>
        <w:b w:val="0"/>
        <w:i w:val="0"/>
        <w:sz w:val="21"/>
      </w:rPr>
    </w:lvl>
    <w:lvl w:ilvl="4" w:tentative="0">
      <w:start w:val="1"/>
      <w:numFmt w:val="decimal"/>
      <w:suff w:val="nothing"/>
      <w:lvlText w:val="%1.%2.%3.%4.%5　"/>
      <w:lvlJc w:val="left"/>
      <w:pPr>
        <w:ind w:left="1309" w:firstLine="0"/>
      </w:pPr>
      <w:rPr>
        <w:rFonts w:hint="eastAsia" w:ascii="黑体" w:hAnsi="Times New Roman" w:eastAsia="黑体"/>
        <w:b w:val="0"/>
        <w:i w:val="0"/>
        <w:sz w:val="21"/>
      </w:rPr>
    </w:lvl>
    <w:lvl w:ilvl="5" w:tentative="0">
      <w:start w:val="1"/>
      <w:numFmt w:val="decimal"/>
      <w:suff w:val="nothing"/>
      <w:lvlText w:val="%1.%2.%3.%4.%5.%6　"/>
      <w:lvlJc w:val="left"/>
      <w:pPr>
        <w:ind w:left="1309" w:firstLine="0"/>
      </w:pPr>
      <w:rPr>
        <w:rFonts w:hint="eastAsia" w:ascii="黑体" w:hAnsi="Times New Roman" w:eastAsia="黑体"/>
        <w:b w:val="0"/>
        <w:i w:val="0"/>
        <w:sz w:val="21"/>
      </w:rPr>
    </w:lvl>
    <w:lvl w:ilvl="6" w:tentative="0">
      <w:start w:val="1"/>
      <w:numFmt w:val="decimal"/>
      <w:suff w:val="nothing"/>
      <w:lvlText w:val="%1.%2.%3.%4.%5.%6.%7　"/>
      <w:lvlJc w:val="left"/>
      <w:pPr>
        <w:ind w:left="1309" w:firstLine="0"/>
      </w:pPr>
      <w:rPr>
        <w:rFonts w:hint="eastAsia" w:ascii="黑体" w:hAnsi="Times New Roman" w:eastAsia="黑体"/>
        <w:b w:val="0"/>
        <w:i w:val="0"/>
        <w:sz w:val="21"/>
      </w:rPr>
    </w:lvl>
    <w:lvl w:ilvl="7" w:tentative="0">
      <w:start w:val="1"/>
      <w:numFmt w:val="decimal"/>
      <w:lvlText w:val="%1.%2.%3.%4.%5.%6.%7.%8"/>
      <w:lvlJc w:val="left"/>
      <w:pPr>
        <w:tabs>
          <w:tab w:val="left" w:pos="5703"/>
        </w:tabs>
        <w:ind w:left="5703" w:hanging="1418"/>
      </w:pPr>
      <w:rPr>
        <w:rFonts w:hint="eastAsia"/>
      </w:rPr>
    </w:lvl>
    <w:lvl w:ilvl="8" w:tentative="0">
      <w:start w:val="1"/>
      <w:numFmt w:val="decimal"/>
      <w:lvlText w:val="%1.%2.%3.%4.%5.%6.%7.%8.%9"/>
      <w:lvlJc w:val="left"/>
      <w:pPr>
        <w:tabs>
          <w:tab w:val="left" w:pos="6411"/>
        </w:tabs>
        <w:ind w:left="6411" w:hanging="1700"/>
      </w:pPr>
      <w:rPr>
        <w:rFonts w:hint="eastAsia"/>
      </w:rPr>
    </w:lvl>
  </w:abstractNum>
  <w:abstractNum w:abstractNumId="2">
    <w:nsid w:val="0000000A"/>
    <w:multiLevelType w:val="multilevel"/>
    <w:tmpl w:val="0000000A"/>
    <w:lvl w:ilvl="0" w:tentative="0">
      <w:start w:val="1"/>
      <w:numFmt w:val="bullet"/>
      <w:pStyle w:val="2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2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7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DAB1C6C"/>
    <w:multiLevelType w:val="singleLevel"/>
    <w:tmpl w:val="4DAB1C6C"/>
    <w:lvl w:ilvl="0" w:tentative="0">
      <w:start w:val="1"/>
      <w:numFmt w:val="chineseCounting"/>
      <w:suff w:val="nothing"/>
      <w:lvlText w:val="（%1）"/>
      <w:lvlJc w:val="left"/>
      <w:rPr>
        <w:rFonts w:hint="eastAsia"/>
      </w:rPr>
    </w:lvl>
  </w:abstractNum>
  <w:num w:numId="1">
    <w:abstractNumId w:val="9"/>
  </w:num>
  <w:num w:numId="2">
    <w:abstractNumId w:val="4"/>
  </w:num>
  <w:num w:numId="3">
    <w:abstractNumId w:val="10"/>
  </w:num>
  <w:num w:numId="4">
    <w:abstractNumId w:val="6"/>
  </w:num>
  <w:num w:numId="5">
    <w:abstractNumId w:val="1"/>
  </w:num>
  <w:num w:numId="6">
    <w:abstractNumId w:val="8"/>
  </w:num>
  <w:num w:numId="7">
    <w:abstractNumId w:val="11"/>
  </w:num>
  <w:num w:numId="8">
    <w:abstractNumId w:val="7"/>
  </w:num>
  <w:num w:numId="9">
    <w:abstractNumId w:val="5"/>
  </w:num>
  <w:num w:numId="10">
    <w:abstractNumId w:val="12"/>
  </w:num>
  <w:num w:numId="11">
    <w:abstractNumId w:val="3"/>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0ZDc3NGFiYWY5YTAwNWY0NDI5MzA3OWM4Y2U1Y2MifQ=="/>
  </w:docVars>
  <w:rsids>
    <w:rsidRoot w:val="00172A27"/>
    <w:rsid w:val="00001800"/>
    <w:rsid w:val="00003626"/>
    <w:rsid w:val="000040DE"/>
    <w:rsid w:val="000075E8"/>
    <w:rsid w:val="00011B4B"/>
    <w:rsid w:val="00011BF7"/>
    <w:rsid w:val="00016B79"/>
    <w:rsid w:val="00017816"/>
    <w:rsid w:val="000337AD"/>
    <w:rsid w:val="0003632F"/>
    <w:rsid w:val="000460A9"/>
    <w:rsid w:val="0004739C"/>
    <w:rsid w:val="000515B4"/>
    <w:rsid w:val="0005298B"/>
    <w:rsid w:val="00052A7E"/>
    <w:rsid w:val="000540A2"/>
    <w:rsid w:val="0005417C"/>
    <w:rsid w:val="00055F0A"/>
    <w:rsid w:val="0005704A"/>
    <w:rsid w:val="000576E1"/>
    <w:rsid w:val="00063981"/>
    <w:rsid w:val="00072D6C"/>
    <w:rsid w:val="00080EB5"/>
    <w:rsid w:val="0008117E"/>
    <w:rsid w:val="00081689"/>
    <w:rsid w:val="00090C5A"/>
    <w:rsid w:val="00091B1C"/>
    <w:rsid w:val="00091D22"/>
    <w:rsid w:val="000955B6"/>
    <w:rsid w:val="000978E4"/>
    <w:rsid w:val="000A0B71"/>
    <w:rsid w:val="000A164E"/>
    <w:rsid w:val="000A3057"/>
    <w:rsid w:val="000A6285"/>
    <w:rsid w:val="000A7E23"/>
    <w:rsid w:val="000B24F8"/>
    <w:rsid w:val="000B42F4"/>
    <w:rsid w:val="000B7377"/>
    <w:rsid w:val="000B794A"/>
    <w:rsid w:val="000B7F54"/>
    <w:rsid w:val="000C1D7D"/>
    <w:rsid w:val="000C578D"/>
    <w:rsid w:val="000C6D89"/>
    <w:rsid w:val="000D1F43"/>
    <w:rsid w:val="000D5925"/>
    <w:rsid w:val="000D776F"/>
    <w:rsid w:val="000E01C9"/>
    <w:rsid w:val="000E0DD7"/>
    <w:rsid w:val="000E0EDF"/>
    <w:rsid w:val="000E27A7"/>
    <w:rsid w:val="000E2895"/>
    <w:rsid w:val="000E2C54"/>
    <w:rsid w:val="000E3259"/>
    <w:rsid w:val="000E786F"/>
    <w:rsid w:val="000F088D"/>
    <w:rsid w:val="000F7DBF"/>
    <w:rsid w:val="0010014A"/>
    <w:rsid w:val="00100639"/>
    <w:rsid w:val="0010088E"/>
    <w:rsid w:val="00101AFB"/>
    <w:rsid w:val="00105638"/>
    <w:rsid w:val="00114CFE"/>
    <w:rsid w:val="00115337"/>
    <w:rsid w:val="00116856"/>
    <w:rsid w:val="00116C42"/>
    <w:rsid w:val="0011780F"/>
    <w:rsid w:val="00117C0F"/>
    <w:rsid w:val="00120259"/>
    <w:rsid w:val="00121E6C"/>
    <w:rsid w:val="00122F9D"/>
    <w:rsid w:val="001266BF"/>
    <w:rsid w:val="00131AF9"/>
    <w:rsid w:val="00132D85"/>
    <w:rsid w:val="001334B6"/>
    <w:rsid w:val="00133D16"/>
    <w:rsid w:val="00134037"/>
    <w:rsid w:val="001342AC"/>
    <w:rsid w:val="0014178D"/>
    <w:rsid w:val="00147FB4"/>
    <w:rsid w:val="0015011C"/>
    <w:rsid w:val="0015033B"/>
    <w:rsid w:val="00150429"/>
    <w:rsid w:val="001508ED"/>
    <w:rsid w:val="00152B00"/>
    <w:rsid w:val="00157B96"/>
    <w:rsid w:val="00171E05"/>
    <w:rsid w:val="00172A27"/>
    <w:rsid w:val="00176548"/>
    <w:rsid w:val="00180ACB"/>
    <w:rsid w:val="00183AFF"/>
    <w:rsid w:val="00183B60"/>
    <w:rsid w:val="00186623"/>
    <w:rsid w:val="001879FD"/>
    <w:rsid w:val="001A4E44"/>
    <w:rsid w:val="001A5F3D"/>
    <w:rsid w:val="001A6DCC"/>
    <w:rsid w:val="001B0396"/>
    <w:rsid w:val="001B3123"/>
    <w:rsid w:val="001B3DBD"/>
    <w:rsid w:val="001B3EE1"/>
    <w:rsid w:val="001B4377"/>
    <w:rsid w:val="001B6A8D"/>
    <w:rsid w:val="001C2BD6"/>
    <w:rsid w:val="001C46B9"/>
    <w:rsid w:val="001C7C9F"/>
    <w:rsid w:val="001D21EA"/>
    <w:rsid w:val="001D2321"/>
    <w:rsid w:val="001D2D76"/>
    <w:rsid w:val="001D2DCD"/>
    <w:rsid w:val="001D3114"/>
    <w:rsid w:val="001D5055"/>
    <w:rsid w:val="001D5A8F"/>
    <w:rsid w:val="001D630C"/>
    <w:rsid w:val="001E0E7E"/>
    <w:rsid w:val="001E201B"/>
    <w:rsid w:val="001E5CAC"/>
    <w:rsid w:val="001E64A9"/>
    <w:rsid w:val="001E6841"/>
    <w:rsid w:val="001E725F"/>
    <w:rsid w:val="001F08ED"/>
    <w:rsid w:val="001F1AF7"/>
    <w:rsid w:val="001F4964"/>
    <w:rsid w:val="001F4C10"/>
    <w:rsid w:val="001F7063"/>
    <w:rsid w:val="001F7A36"/>
    <w:rsid w:val="00201454"/>
    <w:rsid w:val="00202B04"/>
    <w:rsid w:val="00203594"/>
    <w:rsid w:val="00203809"/>
    <w:rsid w:val="002045F1"/>
    <w:rsid w:val="00204936"/>
    <w:rsid w:val="002100EE"/>
    <w:rsid w:val="00212A6B"/>
    <w:rsid w:val="00212E45"/>
    <w:rsid w:val="0021704D"/>
    <w:rsid w:val="00217936"/>
    <w:rsid w:val="00222097"/>
    <w:rsid w:val="00227202"/>
    <w:rsid w:val="00227377"/>
    <w:rsid w:val="00227851"/>
    <w:rsid w:val="00227E59"/>
    <w:rsid w:val="00231A71"/>
    <w:rsid w:val="002348E0"/>
    <w:rsid w:val="00235E55"/>
    <w:rsid w:val="00240529"/>
    <w:rsid w:val="002643C1"/>
    <w:rsid w:val="00265203"/>
    <w:rsid w:val="00265970"/>
    <w:rsid w:val="002669AE"/>
    <w:rsid w:val="00266FBE"/>
    <w:rsid w:val="00271831"/>
    <w:rsid w:val="0027199E"/>
    <w:rsid w:val="00271D47"/>
    <w:rsid w:val="002721EA"/>
    <w:rsid w:val="00273FB8"/>
    <w:rsid w:val="0027568D"/>
    <w:rsid w:val="00280E8A"/>
    <w:rsid w:val="00283A95"/>
    <w:rsid w:val="00283FB4"/>
    <w:rsid w:val="00285164"/>
    <w:rsid w:val="0028708D"/>
    <w:rsid w:val="002913D4"/>
    <w:rsid w:val="00292826"/>
    <w:rsid w:val="00292E69"/>
    <w:rsid w:val="00295C3C"/>
    <w:rsid w:val="002A286D"/>
    <w:rsid w:val="002A4956"/>
    <w:rsid w:val="002A6710"/>
    <w:rsid w:val="002B0026"/>
    <w:rsid w:val="002B1FDA"/>
    <w:rsid w:val="002B477D"/>
    <w:rsid w:val="002B560F"/>
    <w:rsid w:val="002B578B"/>
    <w:rsid w:val="002B7904"/>
    <w:rsid w:val="002C2507"/>
    <w:rsid w:val="002C2E6E"/>
    <w:rsid w:val="002C4BDC"/>
    <w:rsid w:val="002C7927"/>
    <w:rsid w:val="002D5256"/>
    <w:rsid w:val="002D7725"/>
    <w:rsid w:val="002E0CC2"/>
    <w:rsid w:val="002E3527"/>
    <w:rsid w:val="002F00D1"/>
    <w:rsid w:val="002F0ED3"/>
    <w:rsid w:val="002F16C9"/>
    <w:rsid w:val="002F3DE3"/>
    <w:rsid w:val="002F632E"/>
    <w:rsid w:val="003021BC"/>
    <w:rsid w:val="00306617"/>
    <w:rsid w:val="00310AF9"/>
    <w:rsid w:val="0031465E"/>
    <w:rsid w:val="00315742"/>
    <w:rsid w:val="00315EFF"/>
    <w:rsid w:val="003163B3"/>
    <w:rsid w:val="00316CAC"/>
    <w:rsid w:val="00321F2C"/>
    <w:rsid w:val="00322A7A"/>
    <w:rsid w:val="00326BC5"/>
    <w:rsid w:val="00326C5B"/>
    <w:rsid w:val="00341DEB"/>
    <w:rsid w:val="003433E6"/>
    <w:rsid w:val="003466C5"/>
    <w:rsid w:val="00346A3D"/>
    <w:rsid w:val="00350C20"/>
    <w:rsid w:val="00352F70"/>
    <w:rsid w:val="00353AF8"/>
    <w:rsid w:val="003548FA"/>
    <w:rsid w:val="00355A74"/>
    <w:rsid w:val="00355D1C"/>
    <w:rsid w:val="00361427"/>
    <w:rsid w:val="003636FC"/>
    <w:rsid w:val="003644D0"/>
    <w:rsid w:val="0036458B"/>
    <w:rsid w:val="00371D2F"/>
    <w:rsid w:val="00373122"/>
    <w:rsid w:val="0037490A"/>
    <w:rsid w:val="0038033A"/>
    <w:rsid w:val="003816ED"/>
    <w:rsid w:val="0038322F"/>
    <w:rsid w:val="00384161"/>
    <w:rsid w:val="00387610"/>
    <w:rsid w:val="003904E1"/>
    <w:rsid w:val="003925CB"/>
    <w:rsid w:val="00392669"/>
    <w:rsid w:val="00393024"/>
    <w:rsid w:val="003940A3"/>
    <w:rsid w:val="00395C2F"/>
    <w:rsid w:val="003973D3"/>
    <w:rsid w:val="00397F89"/>
    <w:rsid w:val="003A0892"/>
    <w:rsid w:val="003A422B"/>
    <w:rsid w:val="003A449E"/>
    <w:rsid w:val="003A6D0A"/>
    <w:rsid w:val="003A71F3"/>
    <w:rsid w:val="003A729B"/>
    <w:rsid w:val="003B19F5"/>
    <w:rsid w:val="003B4C84"/>
    <w:rsid w:val="003C1CFE"/>
    <w:rsid w:val="003D0E0A"/>
    <w:rsid w:val="003D1466"/>
    <w:rsid w:val="003D361D"/>
    <w:rsid w:val="003D3B22"/>
    <w:rsid w:val="003D5E39"/>
    <w:rsid w:val="003D64C7"/>
    <w:rsid w:val="003D694E"/>
    <w:rsid w:val="003D7B3D"/>
    <w:rsid w:val="003E0B04"/>
    <w:rsid w:val="003E17D5"/>
    <w:rsid w:val="003E4ADB"/>
    <w:rsid w:val="003F4939"/>
    <w:rsid w:val="003F626F"/>
    <w:rsid w:val="00402B32"/>
    <w:rsid w:val="00403DD4"/>
    <w:rsid w:val="004065FD"/>
    <w:rsid w:val="0040761C"/>
    <w:rsid w:val="00410C93"/>
    <w:rsid w:val="00411B4A"/>
    <w:rsid w:val="00411CD3"/>
    <w:rsid w:val="00411FBA"/>
    <w:rsid w:val="004120F4"/>
    <w:rsid w:val="00412436"/>
    <w:rsid w:val="004134DD"/>
    <w:rsid w:val="00416E13"/>
    <w:rsid w:val="00417AAC"/>
    <w:rsid w:val="00417E4E"/>
    <w:rsid w:val="00417E99"/>
    <w:rsid w:val="004200EE"/>
    <w:rsid w:val="004223E5"/>
    <w:rsid w:val="00424488"/>
    <w:rsid w:val="00431CEB"/>
    <w:rsid w:val="00431FD8"/>
    <w:rsid w:val="00432787"/>
    <w:rsid w:val="004424CC"/>
    <w:rsid w:val="0044482B"/>
    <w:rsid w:val="0044582F"/>
    <w:rsid w:val="00450B48"/>
    <w:rsid w:val="00453A4C"/>
    <w:rsid w:val="00453B8F"/>
    <w:rsid w:val="00461A1E"/>
    <w:rsid w:val="00462878"/>
    <w:rsid w:val="00465B7A"/>
    <w:rsid w:val="00465F1A"/>
    <w:rsid w:val="00470E2E"/>
    <w:rsid w:val="00471D92"/>
    <w:rsid w:val="00472AA2"/>
    <w:rsid w:val="00473B39"/>
    <w:rsid w:val="00481BD2"/>
    <w:rsid w:val="00482816"/>
    <w:rsid w:val="00484CB1"/>
    <w:rsid w:val="00485529"/>
    <w:rsid w:val="0048597A"/>
    <w:rsid w:val="00487971"/>
    <w:rsid w:val="004953EC"/>
    <w:rsid w:val="004A0D29"/>
    <w:rsid w:val="004A0DE1"/>
    <w:rsid w:val="004A2171"/>
    <w:rsid w:val="004A2410"/>
    <w:rsid w:val="004A27AC"/>
    <w:rsid w:val="004A3995"/>
    <w:rsid w:val="004B2E53"/>
    <w:rsid w:val="004C1DD0"/>
    <w:rsid w:val="004C64E4"/>
    <w:rsid w:val="004D2334"/>
    <w:rsid w:val="004E156F"/>
    <w:rsid w:val="004E497D"/>
    <w:rsid w:val="004E55DB"/>
    <w:rsid w:val="004E67C6"/>
    <w:rsid w:val="004E7A10"/>
    <w:rsid w:val="004F00A1"/>
    <w:rsid w:val="004F32CB"/>
    <w:rsid w:val="004F7B73"/>
    <w:rsid w:val="00502B2F"/>
    <w:rsid w:val="00505532"/>
    <w:rsid w:val="005058CE"/>
    <w:rsid w:val="00507210"/>
    <w:rsid w:val="00512D00"/>
    <w:rsid w:val="00514179"/>
    <w:rsid w:val="00515462"/>
    <w:rsid w:val="00515635"/>
    <w:rsid w:val="0051664F"/>
    <w:rsid w:val="00517809"/>
    <w:rsid w:val="0052740D"/>
    <w:rsid w:val="00527EA5"/>
    <w:rsid w:val="00536D95"/>
    <w:rsid w:val="0054399D"/>
    <w:rsid w:val="00543D53"/>
    <w:rsid w:val="00544BEA"/>
    <w:rsid w:val="00545849"/>
    <w:rsid w:val="005460D5"/>
    <w:rsid w:val="005464F0"/>
    <w:rsid w:val="00547BED"/>
    <w:rsid w:val="00551648"/>
    <w:rsid w:val="00553CF0"/>
    <w:rsid w:val="00557C7C"/>
    <w:rsid w:val="00557F36"/>
    <w:rsid w:val="00560CEB"/>
    <w:rsid w:val="005641CD"/>
    <w:rsid w:val="00566A85"/>
    <w:rsid w:val="00570C78"/>
    <w:rsid w:val="00573AE3"/>
    <w:rsid w:val="00575DD4"/>
    <w:rsid w:val="00587FF5"/>
    <w:rsid w:val="005902D9"/>
    <w:rsid w:val="005921A9"/>
    <w:rsid w:val="00592A0B"/>
    <w:rsid w:val="00593B81"/>
    <w:rsid w:val="00595FE2"/>
    <w:rsid w:val="00596AB7"/>
    <w:rsid w:val="005A0526"/>
    <w:rsid w:val="005A1B5C"/>
    <w:rsid w:val="005A1EA7"/>
    <w:rsid w:val="005A2198"/>
    <w:rsid w:val="005B0724"/>
    <w:rsid w:val="005B1E46"/>
    <w:rsid w:val="005B425E"/>
    <w:rsid w:val="005B58B7"/>
    <w:rsid w:val="005B5BB5"/>
    <w:rsid w:val="005B732C"/>
    <w:rsid w:val="005C0BD1"/>
    <w:rsid w:val="005C3F4B"/>
    <w:rsid w:val="005C42AC"/>
    <w:rsid w:val="005C4C10"/>
    <w:rsid w:val="005C4F84"/>
    <w:rsid w:val="005D37D0"/>
    <w:rsid w:val="005D703E"/>
    <w:rsid w:val="005E1EB2"/>
    <w:rsid w:val="005E4B42"/>
    <w:rsid w:val="005E5525"/>
    <w:rsid w:val="005F0827"/>
    <w:rsid w:val="005F277A"/>
    <w:rsid w:val="005F5021"/>
    <w:rsid w:val="005F6A2F"/>
    <w:rsid w:val="00600385"/>
    <w:rsid w:val="0060255A"/>
    <w:rsid w:val="00604202"/>
    <w:rsid w:val="00606927"/>
    <w:rsid w:val="006130BF"/>
    <w:rsid w:val="00613410"/>
    <w:rsid w:val="00616797"/>
    <w:rsid w:val="00617986"/>
    <w:rsid w:val="0062099B"/>
    <w:rsid w:val="00620F59"/>
    <w:rsid w:val="00627729"/>
    <w:rsid w:val="00627F21"/>
    <w:rsid w:val="0064583B"/>
    <w:rsid w:val="00650A4B"/>
    <w:rsid w:val="00651127"/>
    <w:rsid w:val="0065190C"/>
    <w:rsid w:val="006542F1"/>
    <w:rsid w:val="00654A48"/>
    <w:rsid w:val="00655AD2"/>
    <w:rsid w:val="0065651B"/>
    <w:rsid w:val="00657E1F"/>
    <w:rsid w:val="00660BA0"/>
    <w:rsid w:val="00664338"/>
    <w:rsid w:val="00664607"/>
    <w:rsid w:val="00665D08"/>
    <w:rsid w:val="00670089"/>
    <w:rsid w:val="00670A2B"/>
    <w:rsid w:val="00671C68"/>
    <w:rsid w:val="00675578"/>
    <w:rsid w:val="0068053F"/>
    <w:rsid w:val="00680AE4"/>
    <w:rsid w:val="00682205"/>
    <w:rsid w:val="00684E51"/>
    <w:rsid w:val="00686470"/>
    <w:rsid w:val="00692D1B"/>
    <w:rsid w:val="00697E46"/>
    <w:rsid w:val="006A100B"/>
    <w:rsid w:val="006A143A"/>
    <w:rsid w:val="006A3285"/>
    <w:rsid w:val="006A4C56"/>
    <w:rsid w:val="006B0567"/>
    <w:rsid w:val="006B221F"/>
    <w:rsid w:val="006B22A0"/>
    <w:rsid w:val="006B72DE"/>
    <w:rsid w:val="006C0E27"/>
    <w:rsid w:val="006C5FC1"/>
    <w:rsid w:val="006C6D91"/>
    <w:rsid w:val="006D1AD8"/>
    <w:rsid w:val="006D44E1"/>
    <w:rsid w:val="006D6662"/>
    <w:rsid w:val="006D7810"/>
    <w:rsid w:val="006E21FA"/>
    <w:rsid w:val="006E477D"/>
    <w:rsid w:val="006E4CC1"/>
    <w:rsid w:val="006E5D6B"/>
    <w:rsid w:val="006E6D5F"/>
    <w:rsid w:val="006E6F01"/>
    <w:rsid w:val="006F0FB7"/>
    <w:rsid w:val="006F14BB"/>
    <w:rsid w:val="006F5925"/>
    <w:rsid w:val="00701601"/>
    <w:rsid w:val="00704E5D"/>
    <w:rsid w:val="00705739"/>
    <w:rsid w:val="00706579"/>
    <w:rsid w:val="00710060"/>
    <w:rsid w:val="00710AE5"/>
    <w:rsid w:val="00710DE3"/>
    <w:rsid w:val="007111B8"/>
    <w:rsid w:val="00714486"/>
    <w:rsid w:val="00714BF1"/>
    <w:rsid w:val="00715FB5"/>
    <w:rsid w:val="007171A6"/>
    <w:rsid w:val="0071799D"/>
    <w:rsid w:val="007232C4"/>
    <w:rsid w:val="00723DDC"/>
    <w:rsid w:val="007241D7"/>
    <w:rsid w:val="00725B03"/>
    <w:rsid w:val="00726088"/>
    <w:rsid w:val="00726A2C"/>
    <w:rsid w:val="00730B6A"/>
    <w:rsid w:val="007328A0"/>
    <w:rsid w:val="00736D88"/>
    <w:rsid w:val="00736DD2"/>
    <w:rsid w:val="00743393"/>
    <w:rsid w:val="00744A41"/>
    <w:rsid w:val="0074681C"/>
    <w:rsid w:val="00746EC2"/>
    <w:rsid w:val="007631F1"/>
    <w:rsid w:val="00764E63"/>
    <w:rsid w:val="00765AAE"/>
    <w:rsid w:val="0077201B"/>
    <w:rsid w:val="0077514C"/>
    <w:rsid w:val="00775E0C"/>
    <w:rsid w:val="00781BFB"/>
    <w:rsid w:val="00787D5D"/>
    <w:rsid w:val="007903E6"/>
    <w:rsid w:val="00794382"/>
    <w:rsid w:val="007959AC"/>
    <w:rsid w:val="007A20E0"/>
    <w:rsid w:val="007A392B"/>
    <w:rsid w:val="007A4259"/>
    <w:rsid w:val="007B2204"/>
    <w:rsid w:val="007B4B60"/>
    <w:rsid w:val="007B6BEF"/>
    <w:rsid w:val="007C4E4C"/>
    <w:rsid w:val="007C6B0F"/>
    <w:rsid w:val="007D08BC"/>
    <w:rsid w:val="007D4384"/>
    <w:rsid w:val="007D7A44"/>
    <w:rsid w:val="007D7E65"/>
    <w:rsid w:val="007E19E0"/>
    <w:rsid w:val="007E46EF"/>
    <w:rsid w:val="007E5AD2"/>
    <w:rsid w:val="007F7C3D"/>
    <w:rsid w:val="00801F65"/>
    <w:rsid w:val="008041D4"/>
    <w:rsid w:val="0081156A"/>
    <w:rsid w:val="00816CBD"/>
    <w:rsid w:val="00817260"/>
    <w:rsid w:val="008270AE"/>
    <w:rsid w:val="00827398"/>
    <w:rsid w:val="00831634"/>
    <w:rsid w:val="008401EC"/>
    <w:rsid w:val="0084116F"/>
    <w:rsid w:val="00842974"/>
    <w:rsid w:val="00842F87"/>
    <w:rsid w:val="0084328A"/>
    <w:rsid w:val="008438D3"/>
    <w:rsid w:val="008470FD"/>
    <w:rsid w:val="00853589"/>
    <w:rsid w:val="008542BC"/>
    <w:rsid w:val="008553EF"/>
    <w:rsid w:val="0085550A"/>
    <w:rsid w:val="008616EF"/>
    <w:rsid w:val="00863C25"/>
    <w:rsid w:val="008641B7"/>
    <w:rsid w:val="00864DC1"/>
    <w:rsid w:val="008705BC"/>
    <w:rsid w:val="00872932"/>
    <w:rsid w:val="008739BC"/>
    <w:rsid w:val="00874806"/>
    <w:rsid w:val="00875A42"/>
    <w:rsid w:val="00875A65"/>
    <w:rsid w:val="008766F6"/>
    <w:rsid w:val="00880FC2"/>
    <w:rsid w:val="00882638"/>
    <w:rsid w:val="00887B69"/>
    <w:rsid w:val="008904A8"/>
    <w:rsid w:val="00891D94"/>
    <w:rsid w:val="0089513B"/>
    <w:rsid w:val="008A19AF"/>
    <w:rsid w:val="008A20FB"/>
    <w:rsid w:val="008A72E5"/>
    <w:rsid w:val="008B3586"/>
    <w:rsid w:val="008C1B22"/>
    <w:rsid w:val="008C4C84"/>
    <w:rsid w:val="008C502A"/>
    <w:rsid w:val="008C510F"/>
    <w:rsid w:val="008C7B60"/>
    <w:rsid w:val="008D067F"/>
    <w:rsid w:val="008D7EC5"/>
    <w:rsid w:val="008E1110"/>
    <w:rsid w:val="008E437B"/>
    <w:rsid w:val="008E50B5"/>
    <w:rsid w:val="008E66B8"/>
    <w:rsid w:val="008F0A2E"/>
    <w:rsid w:val="008F108A"/>
    <w:rsid w:val="008F1988"/>
    <w:rsid w:val="008F21DB"/>
    <w:rsid w:val="008F3898"/>
    <w:rsid w:val="008F53D2"/>
    <w:rsid w:val="008F6252"/>
    <w:rsid w:val="0090138C"/>
    <w:rsid w:val="0090145A"/>
    <w:rsid w:val="009023F3"/>
    <w:rsid w:val="00902C54"/>
    <w:rsid w:val="0090383C"/>
    <w:rsid w:val="00905D85"/>
    <w:rsid w:val="009110F4"/>
    <w:rsid w:val="00912132"/>
    <w:rsid w:val="009136CA"/>
    <w:rsid w:val="009226D2"/>
    <w:rsid w:val="00922FAD"/>
    <w:rsid w:val="00924F0A"/>
    <w:rsid w:val="00925082"/>
    <w:rsid w:val="00925857"/>
    <w:rsid w:val="00926955"/>
    <w:rsid w:val="0092708B"/>
    <w:rsid w:val="0093049D"/>
    <w:rsid w:val="00937713"/>
    <w:rsid w:val="00937D5B"/>
    <w:rsid w:val="0094280E"/>
    <w:rsid w:val="009441E0"/>
    <w:rsid w:val="0094759E"/>
    <w:rsid w:val="00951B24"/>
    <w:rsid w:val="0095278E"/>
    <w:rsid w:val="00952C13"/>
    <w:rsid w:val="009559D0"/>
    <w:rsid w:val="00960FDE"/>
    <w:rsid w:val="00962BF1"/>
    <w:rsid w:val="00963FF4"/>
    <w:rsid w:val="0096487A"/>
    <w:rsid w:val="00966820"/>
    <w:rsid w:val="00967492"/>
    <w:rsid w:val="00967DD5"/>
    <w:rsid w:val="00971E57"/>
    <w:rsid w:val="009723CF"/>
    <w:rsid w:val="00974C27"/>
    <w:rsid w:val="009761B2"/>
    <w:rsid w:val="0097652A"/>
    <w:rsid w:val="00976D83"/>
    <w:rsid w:val="0097708D"/>
    <w:rsid w:val="00980037"/>
    <w:rsid w:val="00983B43"/>
    <w:rsid w:val="00984742"/>
    <w:rsid w:val="009853C3"/>
    <w:rsid w:val="00991B37"/>
    <w:rsid w:val="00996D00"/>
    <w:rsid w:val="009A382F"/>
    <w:rsid w:val="009A46C1"/>
    <w:rsid w:val="009A7524"/>
    <w:rsid w:val="009B0436"/>
    <w:rsid w:val="009B6208"/>
    <w:rsid w:val="009B6847"/>
    <w:rsid w:val="009C0D0A"/>
    <w:rsid w:val="009C2FEA"/>
    <w:rsid w:val="009C3034"/>
    <w:rsid w:val="009C4037"/>
    <w:rsid w:val="009C7522"/>
    <w:rsid w:val="009D0FDD"/>
    <w:rsid w:val="009D3162"/>
    <w:rsid w:val="009D3181"/>
    <w:rsid w:val="009D3D0D"/>
    <w:rsid w:val="009D5953"/>
    <w:rsid w:val="009D7B9B"/>
    <w:rsid w:val="009E0044"/>
    <w:rsid w:val="009E717E"/>
    <w:rsid w:val="009E737D"/>
    <w:rsid w:val="009F485C"/>
    <w:rsid w:val="00A00491"/>
    <w:rsid w:val="00A03977"/>
    <w:rsid w:val="00A14F23"/>
    <w:rsid w:val="00A26FF7"/>
    <w:rsid w:val="00A27B26"/>
    <w:rsid w:val="00A37A20"/>
    <w:rsid w:val="00A406D7"/>
    <w:rsid w:val="00A4310E"/>
    <w:rsid w:val="00A445DC"/>
    <w:rsid w:val="00A44BEA"/>
    <w:rsid w:val="00A51A18"/>
    <w:rsid w:val="00A52608"/>
    <w:rsid w:val="00A55B14"/>
    <w:rsid w:val="00A5628D"/>
    <w:rsid w:val="00A569E8"/>
    <w:rsid w:val="00A57FAF"/>
    <w:rsid w:val="00A601C4"/>
    <w:rsid w:val="00A6516A"/>
    <w:rsid w:val="00A67FD1"/>
    <w:rsid w:val="00A711C6"/>
    <w:rsid w:val="00A71541"/>
    <w:rsid w:val="00A75DD1"/>
    <w:rsid w:val="00A803F6"/>
    <w:rsid w:val="00A84863"/>
    <w:rsid w:val="00A95D95"/>
    <w:rsid w:val="00A977EC"/>
    <w:rsid w:val="00AA232E"/>
    <w:rsid w:val="00AA3FD1"/>
    <w:rsid w:val="00AA52DE"/>
    <w:rsid w:val="00AB0981"/>
    <w:rsid w:val="00AB11B3"/>
    <w:rsid w:val="00AB4A92"/>
    <w:rsid w:val="00AB5ED3"/>
    <w:rsid w:val="00AB6B0C"/>
    <w:rsid w:val="00AB70CD"/>
    <w:rsid w:val="00AB7800"/>
    <w:rsid w:val="00AC0B4F"/>
    <w:rsid w:val="00AC1860"/>
    <w:rsid w:val="00AC4875"/>
    <w:rsid w:val="00AC4898"/>
    <w:rsid w:val="00AC48B3"/>
    <w:rsid w:val="00AC7AC9"/>
    <w:rsid w:val="00AD16E8"/>
    <w:rsid w:val="00AD24E4"/>
    <w:rsid w:val="00AD65BE"/>
    <w:rsid w:val="00AE1920"/>
    <w:rsid w:val="00AE4D7C"/>
    <w:rsid w:val="00AE5662"/>
    <w:rsid w:val="00AF01B3"/>
    <w:rsid w:val="00AF0F13"/>
    <w:rsid w:val="00AF1350"/>
    <w:rsid w:val="00AF7992"/>
    <w:rsid w:val="00AF7CDD"/>
    <w:rsid w:val="00B00AB3"/>
    <w:rsid w:val="00B14C52"/>
    <w:rsid w:val="00B14E28"/>
    <w:rsid w:val="00B153E3"/>
    <w:rsid w:val="00B15544"/>
    <w:rsid w:val="00B161E3"/>
    <w:rsid w:val="00B1625F"/>
    <w:rsid w:val="00B200AA"/>
    <w:rsid w:val="00B2488E"/>
    <w:rsid w:val="00B24DD9"/>
    <w:rsid w:val="00B25EB3"/>
    <w:rsid w:val="00B2628C"/>
    <w:rsid w:val="00B3660F"/>
    <w:rsid w:val="00B377D8"/>
    <w:rsid w:val="00B42056"/>
    <w:rsid w:val="00B478C3"/>
    <w:rsid w:val="00B504EA"/>
    <w:rsid w:val="00B52715"/>
    <w:rsid w:val="00B533BE"/>
    <w:rsid w:val="00B53E83"/>
    <w:rsid w:val="00B57719"/>
    <w:rsid w:val="00B61348"/>
    <w:rsid w:val="00B6263F"/>
    <w:rsid w:val="00B632F3"/>
    <w:rsid w:val="00B67114"/>
    <w:rsid w:val="00B75449"/>
    <w:rsid w:val="00B8033E"/>
    <w:rsid w:val="00B81284"/>
    <w:rsid w:val="00B84FCD"/>
    <w:rsid w:val="00B855FE"/>
    <w:rsid w:val="00B86DA1"/>
    <w:rsid w:val="00B91B2F"/>
    <w:rsid w:val="00BA4F35"/>
    <w:rsid w:val="00BA527C"/>
    <w:rsid w:val="00BA5FB4"/>
    <w:rsid w:val="00BA767B"/>
    <w:rsid w:val="00BA7BFF"/>
    <w:rsid w:val="00BA7F3C"/>
    <w:rsid w:val="00BB144A"/>
    <w:rsid w:val="00BB3BED"/>
    <w:rsid w:val="00BB5BD6"/>
    <w:rsid w:val="00BB66E8"/>
    <w:rsid w:val="00BB7494"/>
    <w:rsid w:val="00BC2390"/>
    <w:rsid w:val="00BC356B"/>
    <w:rsid w:val="00BC775D"/>
    <w:rsid w:val="00BD4651"/>
    <w:rsid w:val="00BD5547"/>
    <w:rsid w:val="00BD5A75"/>
    <w:rsid w:val="00BD6D0D"/>
    <w:rsid w:val="00BE07A9"/>
    <w:rsid w:val="00BE083C"/>
    <w:rsid w:val="00BE0A0D"/>
    <w:rsid w:val="00BE0CCE"/>
    <w:rsid w:val="00BE2E36"/>
    <w:rsid w:val="00BE4D8F"/>
    <w:rsid w:val="00BF2A24"/>
    <w:rsid w:val="00BF46A7"/>
    <w:rsid w:val="00BF5230"/>
    <w:rsid w:val="00BF561D"/>
    <w:rsid w:val="00BF56BA"/>
    <w:rsid w:val="00BF730C"/>
    <w:rsid w:val="00BF7C87"/>
    <w:rsid w:val="00C00289"/>
    <w:rsid w:val="00C041D3"/>
    <w:rsid w:val="00C05B19"/>
    <w:rsid w:val="00C1090C"/>
    <w:rsid w:val="00C174C8"/>
    <w:rsid w:val="00C20425"/>
    <w:rsid w:val="00C240C8"/>
    <w:rsid w:val="00C2611D"/>
    <w:rsid w:val="00C26513"/>
    <w:rsid w:val="00C328C9"/>
    <w:rsid w:val="00C34994"/>
    <w:rsid w:val="00C34B96"/>
    <w:rsid w:val="00C35BA8"/>
    <w:rsid w:val="00C36E9A"/>
    <w:rsid w:val="00C37F72"/>
    <w:rsid w:val="00C420C1"/>
    <w:rsid w:val="00C42A83"/>
    <w:rsid w:val="00C43FEE"/>
    <w:rsid w:val="00C448FA"/>
    <w:rsid w:val="00C45963"/>
    <w:rsid w:val="00C472B8"/>
    <w:rsid w:val="00C47325"/>
    <w:rsid w:val="00C47B3D"/>
    <w:rsid w:val="00C529FD"/>
    <w:rsid w:val="00C53124"/>
    <w:rsid w:val="00C53B2E"/>
    <w:rsid w:val="00C55B7A"/>
    <w:rsid w:val="00C563B6"/>
    <w:rsid w:val="00C6160A"/>
    <w:rsid w:val="00C619D6"/>
    <w:rsid w:val="00C623BC"/>
    <w:rsid w:val="00C65711"/>
    <w:rsid w:val="00C677A1"/>
    <w:rsid w:val="00C76ECD"/>
    <w:rsid w:val="00C76F5E"/>
    <w:rsid w:val="00C84E04"/>
    <w:rsid w:val="00C90085"/>
    <w:rsid w:val="00C910BE"/>
    <w:rsid w:val="00C922BE"/>
    <w:rsid w:val="00CA2C45"/>
    <w:rsid w:val="00CA583F"/>
    <w:rsid w:val="00CA5844"/>
    <w:rsid w:val="00CA7415"/>
    <w:rsid w:val="00CA76CF"/>
    <w:rsid w:val="00CA7ED0"/>
    <w:rsid w:val="00CB111C"/>
    <w:rsid w:val="00CB265C"/>
    <w:rsid w:val="00CB328F"/>
    <w:rsid w:val="00CB32BC"/>
    <w:rsid w:val="00CB4540"/>
    <w:rsid w:val="00CB7A07"/>
    <w:rsid w:val="00CC59BB"/>
    <w:rsid w:val="00CD1807"/>
    <w:rsid w:val="00CD28B5"/>
    <w:rsid w:val="00CD2AE4"/>
    <w:rsid w:val="00CD3BD4"/>
    <w:rsid w:val="00CD635D"/>
    <w:rsid w:val="00CD6DEE"/>
    <w:rsid w:val="00CD7C5B"/>
    <w:rsid w:val="00CD7CED"/>
    <w:rsid w:val="00CE04C7"/>
    <w:rsid w:val="00CF156B"/>
    <w:rsid w:val="00CF1E02"/>
    <w:rsid w:val="00CF2D34"/>
    <w:rsid w:val="00CF35E0"/>
    <w:rsid w:val="00CF4BD6"/>
    <w:rsid w:val="00CF597A"/>
    <w:rsid w:val="00D0103F"/>
    <w:rsid w:val="00D01684"/>
    <w:rsid w:val="00D03C42"/>
    <w:rsid w:val="00D049BD"/>
    <w:rsid w:val="00D0537E"/>
    <w:rsid w:val="00D05BAA"/>
    <w:rsid w:val="00D07F26"/>
    <w:rsid w:val="00D11A09"/>
    <w:rsid w:val="00D1306E"/>
    <w:rsid w:val="00D13B7A"/>
    <w:rsid w:val="00D22C4B"/>
    <w:rsid w:val="00D230C7"/>
    <w:rsid w:val="00D23E7D"/>
    <w:rsid w:val="00D2405F"/>
    <w:rsid w:val="00D2753D"/>
    <w:rsid w:val="00D30C7F"/>
    <w:rsid w:val="00D32DFB"/>
    <w:rsid w:val="00D35D88"/>
    <w:rsid w:val="00D35E6A"/>
    <w:rsid w:val="00D41BA9"/>
    <w:rsid w:val="00D43522"/>
    <w:rsid w:val="00D4511A"/>
    <w:rsid w:val="00D46B1B"/>
    <w:rsid w:val="00D52376"/>
    <w:rsid w:val="00D55E05"/>
    <w:rsid w:val="00D5756C"/>
    <w:rsid w:val="00D612C2"/>
    <w:rsid w:val="00D64334"/>
    <w:rsid w:val="00D64D38"/>
    <w:rsid w:val="00D65505"/>
    <w:rsid w:val="00D661F6"/>
    <w:rsid w:val="00D745E0"/>
    <w:rsid w:val="00D75F42"/>
    <w:rsid w:val="00D76AA3"/>
    <w:rsid w:val="00D80604"/>
    <w:rsid w:val="00D80F00"/>
    <w:rsid w:val="00D86A86"/>
    <w:rsid w:val="00D8791E"/>
    <w:rsid w:val="00D949D1"/>
    <w:rsid w:val="00D976AF"/>
    <w:rsid w:val="00DA0040"/>
    <w:rsid w:val="00DA086B"/>
    <w:rsid w:val="00DA1D7A"/>
    <w:rsid w:val="00DA213D"/>
    <w:rsid w:val="00DA6834"/>
    <w:rsid w:val="00DA7145"/>
    <w:rsid w:val="00DA7D81"/>
    <w:rsid w:val="00DA7E05"/>
    <w:rsid w:val="00DB068A"/>
    <w:rsid w:val="00DB3D34"/>
    <w:rsid w:val="00DB4794"/>
    <w:rsid w:val="00DB5C3E"/>
    <w:rsid w:val="00DB628E"/>
    <w:rsid w:val="00DB7970"/>
    <w:rsid w:val="00DC18AF"/>
    <w:rsid w:val="00DC33BA"/>
    <w:rsid w:val="00DC3D90"/>
    <w:rsid w:val="00DC4070"/>
    <w:rsid w:val="00DC5281"/>
    <w:rsid w:val="00DC772F"/>
    <w:rsid w:val="00DD7A72"/>
    <w:rsid w:val="00DE0D36"/>
    <w:rsid w:val="00DE0EF6"/>
    <w:rsid w:val="00DE1E39"/>
    <w:rsid w:val="00DE1E82"/>
    <w:rsid w:val="00DE2CB2"/>
    <w:rsid w:val="00DE42FB"/>
    <w:rsid w:val="00DE513D"/>
    <w:rsid w:val="00DE602F"/>
    <w:rsid w:val="00DE7958"/>
    <w:rsid w:val="00DF47D6"/>
    <w:rsid w:val="00DF4D5A"/>
    <w:rsid w:val="00DF5425"/>
    <w:rsid w:val="00DF782C"/>
    <w:rsid w:val="00E030A0"/>
    <w:rsid w:val="00E04F16"/>
    <w:rsid w:val="00E075A1"/>
    <w:rsid w:val="00E124E3"/>
    <w:rsid w:val="00E14812"/>
    <w:rsid w:val="00E15231"/>
    <w:rsid w:val="00E15DDE"/>
    <w:rsid w:val="00E2339E"/>
    <w:rsid w:val="00E3114D"/>
    <w:rsid w:val="00E3245B"/>
    <w:rsid w:val="00E32DCD"/>
    <w:rsid w:val="00E3707B"/>
    <w:rsid w:val="00E37380"/>
    <w:rsid w:val="00E41A76"/>
    <w:rsid w:val="00E50685"/>
    <w:rsid w:val="00E564E6"/>
    <w:rsid w:val="00E57F6B"/>
    <w:rsid w:val="00E6234F"/>
    <w:rsid w:val="00E67AC7"/>
    <w:rsid w:val="00E7342C"/>
    <w:rsid w:val="00E76363"/>
    <w:rsid w:val="00E80EE3"/>
    <w:rsid w:val="00E85866"/>
    <w:rsid w:val="00E90BE3"/>
    <w:rsid w:val="00E91177"/>
    <w:rsid w:val="00E91D81"/>
    <w:rsid w:val="00E92BC2"/>
    <w:rsid w:val="00EA010E"/>
    <w:rsid w:val="00EA0391"/>
    <w:rsid w:val="00EB1E2A"/>
    <w:rsid w:val="00EB1E33"/>
    <w:rsid w:val="00EB4DA6"/>
    <w:rsid w:val="00EB7B0A"/>
    <w:rsid w:val="00EC0881"/>
    <w:rsid w:val="00EC3117"/>
    <w:rsid w:val="00ED2180"/>
    <w:rsid w:val="00ED299B"/>
    <w:rsid w:val="00ED2F55"/>
    <w:rsid w:val="00ED676F"/>
    <w:rsid w:val="00EE2CC8"/>
    <w:rsid w:val="00EE3F0F"/>
    <w:rsid w:val="00EE504A"/>
    <w:rsid w:val="00EF0199"/>
    <w:rsid w:val="00EF204B"/>
    <w:rsid w:val="00EF25FF"/>
    <w:rsid w:val="00EF3160"/>
    <w:rsid w:val="00EF3CB7"/>
    <w:rsid w:val="00EF6E87"/>
    <w:rsid w:val="00F009EC"/>
    <w:rsid w:val="00F0244B"/>
    <w:rsid w:val="00F0277A"/>
    <w:rsid w:val="00F0369C"/>
    <w:rsid w:val="00F12C84"/>
    <w:rsid w:val="00F1341E"/>
    <w:rsid w:val="00F152B5"/>
    <w:rsid w:val="00F16313"/>
    <w:rsid w:val="00F1700E"/>
    <w:rsid w:val="00F20FF1"/>
    <w:rsid w:val="00F21A42"/>
    <w:rsid w:val="00F25443"/>
    <w:rsid w:val="00F272EC"/>
    <w:rsid w:val="00F3259D"/>
    <w:rsid w:val="00F325CB"/>
    <w:rsid w:val="00F32641"/>
    <w:rsid w:val="00F35457"/>
    <w:rsid w:val="00F3595B"/>
    <w:rsid w:val="00F36204"/>
    <w:rsid w:val="00F367F3"/>
    <w:rsid w:val="00F36A26"/>
    <w:rsid w:val="00F36A33"/>
    <w:rsid w:val="00F37872"/>
    <w:rsid w:val="00F41F54"/>
    <w:rsid w:val="00F426A6"/>
    <w:rsid w:val="00F429FD"/>
    <w:rsid w:val="00F4623C"/>
    <w:rsid w:val="00F47A58"/>
    <w:rsid w:val="00F52602"/>
    <w:rsid w:val="00F56031"/>
    <w:rsid w:val="00F56399"/>
    <w:rsid w:val="00F61471"/>
    <w:rsid w:val="00F7709C"/>
    <w:rsid w:val="00F7750A"/>
    <w:rsid w:val="00F80006"/>
    <w:rsid w:val="00F80084"/>
    <w:rsid w:val="00F873D9"/>
    <w:rsid w:val="00F9024F"/>
    <w:rsid w:val="00F93465"/>
    <w:rsid w:val="00F95676"/>
    <w:rsid w:val="00F95B65"/>
    <w:rsid w:val="00F96401"/>
    <w:rsid w:val="00FA3F8B"/>
    <w:rsid w:val="00FA767D"/>
    <w:rsid w:val="00FB1B64"/>
    <w:rsid w:val="00FB1D6A"/>
    <w:rsid w:val="00FB392C"/>
    <w:rsid w:val="00FB7053"/>
    <w:rsid w:val="00FC39FD"/>
    <w:rsid w:val="00FC3C96"/>
    <w:rsid w:val="00FC565E"/>
    <w:rsid w:val="00FD1746"/>
    <w:rsid w:val="00FD2470"/>
    <w:rsid w:val="00FD425F"/>
    <w:rsid w:val="00FD52C1"/>
    <w:rsid w:val="00FD5823"/>
    <w:rsid w:val="00FD7054"/>
    <w:rsid w:val="00FD7BE0"/>
    <w:rsid w:val="00FE034F"/>
    <w:rsid w:val="00FE0722"/>
    <w:rsid w:val="00FE1C27"/>
    <w:rsid w:val="00FE5C31"/>
    <w:rsid w:val="00FF1B0E"/>
    <w:rsid w:val="00FF2320"/>
    <w:rsid w:val="00FF509F"/>
    <w:rsid w:val="00FF748B"/>
    <w:rsid w:val="01A57DA2"/>
    <w:rsid w:val="02E4123B"/>
    <w:rsid w:val="03A6604B"/>
    <w:rsid w:val="03E0061C"/>
    <w:rsid w:val="040D7A92"/>
    <w:rsid w:val="046D2849"/>
    <w:rsid w:val="04775F41"/>
    <w:rsid w:val="04A3630D"/>
    <w:rsid w:val="04F105D9"/>
    <w:rsid w:val="05081C0F"/>
    <w:rsid w:val="063B0BC6"/>
    <w:rsid w:val="06946A65"/>
    <w:rsid w:val="06AB14FD"/>
    <w:rsid w:val="08333CB2"/>
    <w:rsid w:val="08A73BA2"/>
    <w:rsid w:val="09870584"/>
    <w:rsid w:val="0A06318B"/>
    <w:rsid w:val="0A94148E"/>
    <w:rsid w:val="0CFC64F2"/>
    <w:rsid w:val="0E097EBD"/>
    <w:rsid w:val="0E661791"/>
    <w:rsid w:val="0FA06C46"/>
    <w:rsid w:val="116C18F9"/>
    <w:rsid w:val="122D0C24"/>
    <w:rsid w:val="12FB2058"/>
    <w:rsid w:val="143652BE"/>
    <w:rsid w:val="147A5E14"/>
    <w:rsid w:val="148661CC"/>
    <w:rsid w:val="14EF16B4"/>
    <w:rsid w:val="15F351B4"/>
    <w:rsid w:val="16A33137"/>
    <w:rsid w:val="16C402B7"/>
    <w:rsid w:val="17B424D2"/>
    <w:rsid w:val="18527D7D"/>
    <w:rsid w:val="18ED7A84"/>
    <w:rsid w:val="19302BDA"/>
    <w:rsid w:val="194A7A81"/>
    <w:rsid w:val="1A686779"/>
    <w:rsid w:val="208D285D"/>
    <w:rsid w:val="21834CD3"/>
    <w:rsid w:val="222B7048"/>
    <w:rsid w:val="25937E4D"/>
    <w:rsid w:val="26105650"/>
    <w:rsid w:val="27421CD9"/>
    <w:rsid w:val="2A163C02"/>
    <w:rsid w:val="2B3B35EB"/>
    <w:rsid w:val="2B943030"/>
    <w:rsid w:val="2CCE0377"/>
    <w:rsid w:val="2CE10930"/>
    <w:rsid w:val="2D39592C"/>
    <w:rsid w:val="2DC64273"/>
    <w:rsid w:val="2E0F4246"/>
    <w:rsid w:val="2E176D26"/>
    <w:rsid w:val="2ECB4CA9"/>
    <w:rsid w:val="34987E65"/>
    <w:rsid w:val="35B91D00"/>
    <w:rsid w:val="38454E8A"/>
    <w:rsid w:val="39651FFA"/>
    <w:rsid w:val="3B1653FD"/>
    <w:rsid w:val="3D7D7703"/>
    <w:rsid w:val="3E1A7A73"/>
    <w:rsid w:val="3E7B0163"/>
    <w:rsid w:val="3EFC5BA4"/>
    <w:rsid w:val="404B0436"/>
    <w:rsid w:val="41B10CFB"/>
    <w:rsid w:val="42E226BF"/>
    <w:rsid w:val="42F83566"/>
    <w:rsid w:val="436E715B"/>
    <w:rsid w:val="43D1176E"/>
    <w:rsid w:val="44460BF8"/>
    <w:rsid w:val="4467501D"/>
    <w:rsid w:val="450636EC"/>
    <w:rsid w:val="467033F0"/>
    <w:rsid w:val="47F84F82"/>
    <w:rsid w:val="4A8252EE"/>
    <w:rsid w:val="4B1D5346"/>
    <w:rsid w:val="4DE3709F"/>
    <w:rsid w:val="4F0D2DD7"/>
    <w:rsid w:val="4FD9556C"/>
    <w:rsid w:val="50C44491"/>
    <w:rsid w:val="5124266C"/>
    <w:rsid w:val="51A14074"/>
    <w:rsid w:val="51D70416"/>
    <w:rsid w:val="52D92ACB"/>
    <w:rsid w:val="530659DF"/>
    <w:rsid w:val="54527E59"/>
    <w:rsid w:val="56E14626"/>
    <w:rsid w:val="57304CC7"/>
    <w:rsid w:val="57A807A6"/>
    <w:rsid w:val="591C35B4"/>
    <w:rsid w:val="59CB7F83"/>
    <w:rsid w:val="5CC34D9B"/>
    <w:rsid w:val="5D090BD7"/>
    <w:rsid w:val="5E764354"/>
    <w:rsid w:val="5EE24390"/>
    <w:rsid w:val="5F7A39FE"/>
    <w:rsid w:val="5FFB4038"/>
    <w:rsid w:val="5FFD36F8"/>
    <w:rsid w:val="6049785C"/>
    <w:rsid w:val="61DD4909"/>
    <w:rsid w:val="62487958"/>
    <w:rsid w:val="62AF1D53"/>
    <w:rsid w:val="63535AFA"/>
    <w:rsid w:val="63A54E0F"/>
    <w:rsid w:val="63E96BD1"/>
    <w:rsid w:val="64974D48"/>
    <w:rsid w:val="668B505C"/>
    <w:rsid w:val="6740194E"/>
    <w:rsid w:val="67A45D01"/>
    <w:rsid w:val="688E7D70"/>
    <w:rsid w:val="68AD0E80"/>
    <w:rsid w:val="690D4C54"/>
    <w:rsid w:val="6B3868C1"/>
    <w:rsid w:val="6BC35862"/>
    <w:rsid w:val="6F1A4757"/>
    <w:rsid w:val="6FE969BF"/>
    <w:rsid w:val="726D3C05"/>
    <w:rsid w:val="731E70FB"/>
    <w:rsid w:val="732D7B23"/>
    <w:rsid w:val="74272CF4"/>
    <w:rsid w:val="74BE27EA"/>
    <w:rsid w:val="75821629"/>
    <w:rsid w:val="76097931"/>
    <w:rsid w:val="77121830"/>
    <w:rsid w:val="78DE216E"/>
    <w:rsid w:val="7921227C"/>
    <w:rsid w:val="7A3D4CA5"/>
    <w:rsid w:val="7B15512D"/>
    <w:rsid w:val="7BCA67C5"/>
    <w:rsid w:val="7BCA7053"/>
    <w:rsid w:val="7CD9296D"/>
    <w:rsid w:val="7CDD287A"/>
    <w:rsid w:val="7D853842"/>
    <w:rsid w:val="7DEE7312"/>
    <w:rsid w:val="7E6A4EDF"/>
    <w:rsid w:val="7F05018A"/>
    <w:rsid w:val="7F345106"/>
    <w:rsid w:val="7F34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Arial" w:hAnsi="Arial" w:eastAsia="黑体"/>
      <w:b/>
      <w:kern w:val="2"/>
      <w:sz w:val="32"/>
    </w:rPr>
  </w:style>
  <w:style w:type="character" w:customStyle="1" w:styleId="68">
    <w:name w:val="标题 3 Char"/>
    <w:link w:val="4"/>
    <w:qFormat/>
    <w:uiPriority w:val="0"/>
    <w:rPr>
      <w:rFonts w:eastAsia="宋体"/>
      <w:b/>
      <w:kern w:val="2"/>
      <w:sz w:val="32"/>
      <w:lang w:val="en-US" w:eastAsia="zh-CN"/>
    </w:rPr>
  </w:style>
  <w:style w:type="character" w:customStyle="1" w:styleId="69">
    <w:name w:val="批注文字 Char"/>
    <w:link w:val="19"/>
    <w:qFormat/>
    <w:uiPriority w:val="0"/>
    <w:rPr>
      <w:sz w:val="24"/>
    </w:rPr>
  </w:style>
  <w:style w:type="character" w:customStyle="1" w:styleId="70">
    <w:name w:val="正文文本缩进 Char"/>
    <w:link w:val="23"/>
    <w:qFormat/>
    <w:uiPriority w:val="0"/>
    <w:rPr>
      <w:kern w:val="2"/>
      <w:sz w:val="44"/>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Table Heading Char Char"/>
    <w:qFormat/>
    <w:uiPriority w:val="0"/>
    <w:rPr>
      <w:rFonts w:ascii="Arial" w:hAnsi="Arial" w:eastAsia="黑体"/>
      <w:kern w:val="2"/>
      <w:sz w:val="18"/>
      <w:lang w:val="en-US" w:eastAsia="zh-CN"/>
    </w:rPr>
  </w:style>
  <w:style w:type="character" w:customStyle="1" w:styleId="80">
    <w:name w:val="H2 Char"/>
    <w:qFormat/>
    <w:uiPriority w:val="0"/>
    <w:rPr>
      <w:rFonts w:ascii="Arial" w:hAnsi="Arial" w:eastAsia="宋体"/>
      <w:kern w:val="2"/>
      <w:sz w:val="28"/>
      <w:lang w:val="en-US" w:eastAsia="zh-CN"/>
    </w:rPr>
  </w:style>
  <w:style w:type="character" w:customStyle="1" w:styleId="81">
    <w:name w:val="Char Char11"/>
    <w:qFormat/>
    <w:uiPriority w:val="0"/>
    <w:rPr>
      <w:rFonts w:ascii="宋体"/>
      <w:kern w:val="2"/>
      <w:sz w:val="28"/>
    </w:rPr>
  </w:style>
  <w:style w:type="character" w:customStyle="1" w:styleId="82">
    <w:name w:val="正文 + 三号 Char"/>
    <w:qFormat/>
    <w:uiPriority w:val="0"/>
    <w:rPr>
      <w:rFonts w:eastAsia="宋体"/>
      <w:kern w:val="2"/>
      <w:sz w:val="21"/>
      <w:lang w:val="en-US" w:eastAsia="zh-CN"/>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标书正文:  0.74 厘米 Char1"/>
    <w:qFormat/>
    <w:uiPriority w:val="0"/>
    <w:rPr>
      <w:rFonts w:eastAsia="宋体"/>
      <w:kern w:val="2"/>
      <w:sz w:val="24"/>
      <w:lang w:val="en-US" w:eastAsia="zh-CN"/>
    </w:rPr>
  </w:style>
  <w:style w:type="character" w:customStyle="1" w:styleId="86">
    <w:name w:val="font1"/>
    <w:qFormat/>
    <w:uiPriority w:val="0"/>
    <w:rPr>
      <w:color w:val="000000"/>
      <w:sz w:val="18"/>
    </w:rPr>
  </w:style>
  <w:style w:type="character" w:customStyle="1" w:styleId="87">
    <w:name w:val="v151"/>
    <w:qFormat/>
    <w:uiPriority w:val="0"/>
    <w:rPr>
      <w:sz w:val="18"/>
    </w:rPr>
  </w:style>
  <w:style w:type="character" w:customStyle="1" w:styleId="88">
    <w:name w:val="未命名11"/>
    <w:qFormat/>
    <w:uiPriority w:val="0"/>
    <w:rPr>
      <w:color w:val="77FFFF"/>
      <w:sz w:val="24"/>
    </w:rPr>
  </w:style>
  <w:style w:type="character" w:customStyle="1" w:styleId="89">
    <w:name w:val="Char Char2"/>
    <w:qFormat/>
    <w:uiPriority w:val="0"/>
    <w:rPr>
      <w:rFonts w:eastAsia="宋体"/>
      <w:kern w:val="2"/>
      <w:sz w:val="18"/>
      <w:lang w:val="en-US" w:eastAsia="zh-CN"/>
    </w:rPr>
  </w:style>
  <w:style w:type="character" w:customStyle="1" w:styleId="90">
    <w:name w:val="content-white1"/>
    <w:qFormat/>
    <w:uiPriority w:val="0"/>
    <w:rPr>
      <w:rFonts w:ascii="_x000B__x000C_" w:hAnsi="_x000B__x000C_"/>
      <w:color w:val="auto"/>
      <w:sz w:val="18"/>
      <w:u w:val="none"/>
    </w:rPr>
  </w:style>
  <w:style w:type="character" w:customStyle="1" w:styleId="91">
    <w:name w:val="Char Char7"/>
    <w:qFormat/>
    <w:uiPriority w:val="0"/>
    <w:rPr>
      <w:rFonts w:ascii="宋体" w:hAnsi="宋体" w:eastAsia="宋体"/>
      <w:kern w:val="2"/>
      <w:sz w:val="28"/>
    </w:rPr>
  </w:style>
  <w:style w:type="character" w:customStyle="1" w:styleId="92">
    <w:name w:val="样式 宋体"/>
    <w:qFormat/>
    <w:uiPriority w:val="0"/>
    <w:rPr>
      <w:rFonts w:ascii="宋体" w:hAnsi="宋体" w:eastAsia="宋体"/>
      <w:sz w:val="28"/>
    </w:rPr>
  </w:style>
  <w:style w:type="character" w:customStyle="1" w:styleId="93">
    <w:name w:val="crowed11"/>
    <w:qFormat/>
    <w:uiPriority w:val="0"/>
    <w:rPr>
      <w:rFonts w:hint="default" w:ascii="_x000B__x000C_" w:hAnsi="_x000B__x000C_"/>
      <w:sz w:val="24"/>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itle_emph1"/>
    <w:qFormat/>
    <w:uiPriority w:val="0"/>
    <w:rPr>
      <w:rFonts w:hint="default" w:ascii="Arial" w:hAnsi="Arial"/>
      <w:b/>
      <w:sz w:val="20"/>
    </w:rPr>
  </w:style>
  <w:style w:type="character" w:customStyle="1" w:styleId="97">
    <w:name w:val="Char Char6"/>
    <w:qFormat/>
    <w:uiPriority w:val="0"/>
    <w:rPr>
      <w:rFonts w:ascii="仿宋_GB2312" w:eastAsia="仿宋_GB2312"/>
      <w:kern w:val="2"/>
      <w:sz w:val="32"/>
    </w:rPr>
  </w:style>
  <w:style w:type="character" w:customStyle="1" w:styleId="98">
    <w:name w:val="小 Char"/>
    <w:qFormat/>
    <w:uiPriority w:val="0"/>
    <w:rPr>
      <w:rFonts w:ascii="宋体" w:hAnsi="Courier New" w:eastAsia="宋体"/>
      <w:kern w:val="2"/>
      <w:sz w:val="21"/>
      <w:lang w:val="en-US" w:eastAsia="zh-CN" w:bidi="ar-SA"/>
    </w:rPr>
  </w:style>
  <w:style w:type="character" w:customStyle="1" w:styleId="99">
    <w:name w:val="Char Char5"/>
    <w:qFormat/>
    <w:uiPriority w:val="0"/>
    <w:rPr>
      <w:rFonts w:ascii="Arial" w:hAnsi="Arial" w:eastAsia="宋体"/>
      <w:b/>
      <w:smallCaps/>
      <w:kern w:val="28"/>
      <w:sz w:val="36"/>
      <w:lang w:val="en-US" w:eastAsia="en-US"/>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4"/>
    <w:qFormat/>
    <w:uiPriority w:val="0"/>
    <w:rPr>
      <w:rFonts w:eastAsia="宋体"/>
      <w:b/>
      <w:kern w:val="2"/>
      <w:sz w:val="21"/>
      <w:lang w:val="en-US" w:eastAsia="zh-CN"/>
    </w:rPr>
  </w:style>
  <w:style w:type="character" w:customStyle="1" w:styleId="102">
    <w:name w:val="Char Char3"/>
    <w:qFormat/>
    <w:uiPriority w:val="0"/>
    <w:rPr>
      <w:rFonts w:eastAsia="宋体"/>
      <w:kern w:val="2"/>
      <w:sz w:val="18"/>
      <w:lang w:val="en-US" w:eastAsia="zh-CN"/>
    </w:rPr>
  </w:style>
  <w:style w:type="character" w:customStyle="1" w:styleId="103">
    <w:name w:val="top-det1"/>
    <w:qFormat/>
    <w:uiPriority w:val="0"/>
    <w:rPr>
      <w:b/>
      <w:color w:val="000000"/>
    </w:rPr>
  </w:style>
  <w:style w:type="paragraph" w:customStyle="1" w:styleId="104">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5">
    <w:name w:val="标准正文"/>
    <w:basedOn w:val="23"/>
    <w:qFormat/>
    <w:uiPriority w:val="0"/>
    <w:pPr>
      <w:spacing w:before="60" w:after="60" w:line="360" w:lineRule="auto"/>
      <w:ind w:left="0" w:firstLine="482"/>
    </w:pPr>
    <w:rPr>
      <w:rFonts w:ascii="Arial" w:hAnsi="Arial"/>
      <w:sz w:val="24"/>
    </w:rPr>
  </w:style>
  <w:style w:type="paragraph" w:customStyle="1" w:styleId="106">
    <w:name w:val="文本框样式1"/>
    <w:basedOn w:val="1"/>
    <w:qFormat/>
    <w:uiPriority w:val="0"/>
    <w:pPr>
      <w:adjustRightInd w:val="0"/>
      <w:snapToGrid w:val="0"/>
      <w:spacing w:before="60" w:line="180" w:lineRule="exact"/>
      <w:jc w:val="center"/>
    </w:pPr>
    <w:rPr>
      <w:sz w:val="21"/>
    </w:rPr>
  </w:style>
  <w:style w:type="paragraph" w:customStyle="1" w:styleId="107">
    <w:name w:val="Char Char 字元 字元 字元 Char Char Char Char"/>
    <w:basedOn w:val="1"/>
    <w:qFormat/>
    <w:uiPriority w:val="0"/>
    <w:pPr>
      <w:adjustRightInd w:val="0"/>
      <w:spacing w:line="360" w:lineRule="auto"/>
    </w:pPr>
    <w:rPr>
      <w:kern w:val="0"/>
      <w:sz w:val="24"/>
    </w:rPr>
  </w:style>
  <w:style w:type="paragraph" w:customStyle="1" w:styleId="108">
    <w:name w:val="Table Contents"/>
    <w:basedOn w:val="22"/>
    <w:qFormat/>
    <w:uiPriority w:val="0"/>
    <w:pPr>
      <w:suppressAutoHyphens/>
      <w:jc w:val="left"/>
    </w:pPr>
    <w:rPr>
      <w:rFonts w:ascii="Times New Roman" w:eastAsia="Times New Roman"/>
      <w:kern w:val="0"/>
      <w:sz w:val="24"/>
    </w:rPr>
  </w:style>
  <w:style w:type="paragraph" w:customStyle="1" w:styleId="10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0">
    <w:name w:val="Char1 Char Char Char"/>
    <w:basedOn w:val="1"/>
    <w:qFormat/>
    <w:uiPriority w:val="0"/>
    <w:rPr>
      <w:rFonts w:ascii="Tahoma" w:hAnsi="Tahoma"/>
      <w:sz w:val="30"/>
    </w:rPr>
  </w:style>
  <w:style w:type="paragraph" w:customStyle="1" w:styleId="111">
    <w:name w:val="正文4"/>
    <w:basedOn w:val="1"/>
    <w:qFormat/>
    <w:uiPriority w:val="0"/>
    <w:pPr>
      <w:tabs>
        <w:tab w:val="left" w:pos="1275"/>
      </w:tabs>
      <w:spacing w:before="60" w:after="60" w:line="360" w:lineRule="auto"/>
      <w:ind w:left="820" w:leftChars="400" w:hanging="705"/>
    </w:pPr>
    <w:rPr>
      <w:sz w:val="24"/>
    </w:rPr>
  </w:style>
  <w:style w:type="paragraph" w:customStyle="1" w:styleId="112">
    <w:name w:val="Style Heading 3h3Heading 3 - oldLevel 3 HeadH3level_3PIM 3se..."/>
    <w:basedOn w:val="4"/>
    <w:qFormat/>
    <w:uiPriority w:val="0"/>
    <w:pPr>
      <w:numPr>
        <w:ilvl w:val="2"/>
        <w:numId w:val="4"/>
      </w:numPr>
      <w:tabs>
        <w:tab w:val="left" w:pos="709"/>
        <w:tab w:val="left" w:pos="1620"/>
      </w:tabs>
    </w:pPr>
  </w:style>
  <w:style w:type="paragraph" w:customStyle="1" w:styleId="113">
    <w:name w:val="Char Char Char"/>
    <w:basedOn w:val="1"/>
    <w:qFormat/>
    <w:uiPriority w:val="0"/>
    <w:rPr>
      <w:rFonts w:ascii="Tahoma" w:hAnsi="Tahoma"/>
      <w:sz w:val="24"/>
    </w:rPr>
  </w:style>
  <w:style w:type="paragraph" w:customStyle="1" w:styleId="114">
    <w:name w:val="图片文字"/>
    <w:basedOn w:val="1"/>
    <w:qFormat/>
    <w:uiPriority w:val="0"/>
    <w:pPr>
      <w:spacing w:line="240" w:lineRule="atLeast"/>
      <w:jc w:val="center"/>
    </w:pPr>
    <w:rPr>
      <w:sz w:val="21"/>
    </w:rPr>
  </w:style>
  <w:style w:type="paragraph" w:customStyle="1" w:styleId="11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6">
    <w:name w:val="标题无"/>
    <w:basedOn w:val="1"/>
    <w:qFormat/>
    <w:uiPriority w:val="0"/>
    <w:pPr>
      <w:spacing w:line="360" w:lineRule="auto"/>
    </w:pPr>
    <w:rPr>
      <w:sz w:val="24"/>
    </w:rPr>
  </w:style>
  <w:style w:type="paragraph" w:customStyle="1" w:styleId="117">
    <w:name w:val="1"/>
    <w:basedOn w:val="1"/>
    <w:next w:val="30"/>
    <w:qFormat/>
    <w:uiPriority w:val="0"/>
    <w:rPr>
      <w:rFonts w:ascii="宋体" w:hAnsi="Courier New"/>
      <w:sz w:val="21"/>
    </w:rPr>
  </w:style>
  <w:style w:type="paragraph" w:customStyle="1" w:styleId="118">
    <w:name w:val="Title - Date"/>
    <w:basedOn w:val="53"/>
    <w:next w:val="1"/>
    <w:qFormat/>
    <w:uiPriority w:val="0"/>
    <w:pPr>
      <w:spacing w:before="240" w:after="720"/>
    </w:pPr>
    <w:rPr>
      <w:sz w:val="28"/>
    </w:rPr>
  </w:style>
  <w:style w:type="paragraph" w:customStyle="1" w:styleId="119">
    <w:name w:val="_Style 118"/>
    <w:qFormat/>
    <w:uiPriority w:val="0"/>
    <w:rPr>
      <w:rFonts w:ascii="Times New Roman" w:hAnsi="Times New Roman" w:eastAsia="宋体" w:cs="Times New Roman"/>
      <w:kern w:val="2"/>
      <w:sz w:val="21"/>
      <w:lang w:val="en-US" w:eastAsia="zh-CN" w:bidi="ar-SA"/>
    </w:rPr>
  </w:style>
  <w:style w:type="paragraph" w:customStyle="1" w:styleId="120">
    <w:name w:val="关键词"/>
    <w:basedOn w:val="1"/>
    <w:next w:val="1"/>
    <w:qFormat/>
    <w:uiPriority w:val="0"/>
    <w:pPr>
      <w:spacing w:line="360" w:lineRule="auto"/>
    </w:pPr>
    <w:rPr>
      <w:rFonts w:eastAsia="黑体"/>
      <w:sz w:val="20"/>
    </w:rPr>
  </w:style>
  <w:style w:type="paragraph" w:customStyle="1" w:styleId="1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2">
    <w:name w:val="摘要"/>
    <w:basedOn w:val="1"/>
    <w:next w:val="3"/>
    <w:qFormat/>
    <w:uiPriority w:val="0"/>
    <w:pPr>
      <w:spacing w:line="360" w:lineRule="auto"/>
    </w:pPr>
    <w:rPr>
      <w:rFonts w:eastAsia="黑体"/>
      <w:sz w:val="20"/>
    </w:rPr>
  </w:style>
  <w:style w:type="paragraph" w:customStyle="1" w:styleId="12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4">
    <w:name w:val="af"/>
    <w:basedOn w:val="1"/>
    <w:qFormat/>
    <w:uiPriority w:val="0"/>
    <w:pPr>
      <w:widowControl/>
      <w:spacing w:line="300" w:lineRule="atLeast"/>
      <w:jc w:val="left"/>
    </w:pPr>
    <w:rPr>
      <w:rFonts w:ascii="宋体" w:hAnsi="宋体"/>
      <w:kern w:val="0"/>
      <w:sz w:val="18"/>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35">
    <w:name w:val="二级条标题"/>
    <w:basedOn w:val="136"/>
    <w:next w:val="138"/>
    <w:qFormat/>
    <w:uiPriority w:val="0"/>
    <w:pPr>
      <w:ind w:left="840"/>
      <w:outlineLvl w:val="3"/>
    </w:pPr>
  </w:style>
  <w:style w:type="paragraph" w:customStyle="1" w:styleId="136">
    <w:name w:val="一级条标题"/>
    <w:basedOn w:val="137"/>
    <w:next w:val="138"/>
    <w:qFormat/>
    <w:uiPriority w:val="0"/>
    <w:pPr>
      <w:numPr>
        <w:numId w:val="0"/>
      </w:numPr>
      <w:spacing w:before="0" w:beforeLines="0" w:after="0" w:afterLines="0"/>
      <w:ind w:left="525"/>
      <w:outlineLvl w:val="2"/>
    </w:pPr>
    <w:rPr>
      <w:sz w:val="21"/>
    </w:rPr>
  </w:style>
  <w:style w:type="paragraph" w:customStyle="1" w:styleId="13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2">
    <w:name w:val="段落正文"/>
    <w:basedOn w:val="1"/>
    <w:qFormat/>
    <w:uiPriority w:val="0"/>
    <w:pPr>
      <w:spacing w:before="156" w:beforeLines="50" w:line="360" w:lineRule="auto"/>
      <w:ind w:firstLine="200" w:firstLineChars="200"/>
    </w:pPr>
    <w:rPr>
      <w:spacing w:val="2"/>
      <w:sz w:val="24"/>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样式 正文缩进正文（首行缩进两字）表正文正文非缩进特点标题4段1 + 首行缩进:  2 字符"/>
    <w:basedOn w:val="15"/>
    <w:qFormat/>
    <w:uiPriority w:val="0"/>
    <w:pPr>
      <w:ind w:firstLine="480" w:firstLineChars="200"/>
    </w:pPr>
  </w:style>
  <w:style w:type="paragraph" w:customStyle="1" w:styleId="14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表格内文字"/>
    <w:basedOn w:val="30"/>
    <w:qFormat/>
    <w:uiPriority w:val="0"/>
    <w:pPr>
      <w:adjustRightInd w:val="0"/>
    </w:pPr>
    <w:rPr>
      <w:color w:val="000000"/>
      <w:lang w:val="en-GB"/>
    </w:rPr>
  </w:style>
  <w:style w:type="paragraph" w:customStyle="1" w:styleId="150">
    <w:name w:val="没有缩进（为图形使用）"/>
    <w:basedOn w:val="1"/>
    <w:qFormat/>
    <w:uiPriority w:val="0"/>
    <w:pPr>
      <w:spacing w:before="120" w:after="120" w:line="360" w:lineRule="auto"/>
    </w:pPr>
    <w:rPr>
      <w:sz w:val="24"/>
    </w:rPr>
  </w:style>
  <w:style w:type="paragraph" w:customStyle="1" w:styleId="15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2">
    <w:name w:val="Char1 Char Char Char1"/>
    <w:basedOn w:val="1"/>
    <w:qFormat/>
    <w:uiPriority w:val="0"/>
    <w:rPr>
      <w:rFonts w:ascii="Tahoma" w:hAnsi="Tahoma"/>
      <w:sz w:val="24"/>
    </w:rPr>
  </w:style>
  <w:style w:type="paragraph" w:customStyle="1" w:styleId="15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Char Char Char Char Char Char Char"/>
    <w:basedOn w:val="17"/>
    <w:qFormat/>
    <w:uiPriority w:val="0"/>
    <w:rPr>
      <w:rFonts w:ascii="宋体" w:hAnsi="Tahoma"/>
    </w:rPr>
  </w:style>
  <w:style w:type="paragraph" w:customStyle="1" w:styleId="15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57">
    <w:name w:val="文章正文"/>
    <w:basedOn w:val="1"/>
    <w:qFormat/>
    <w:uiPriority w:val="0"/>
    <w:pPr>
      <w:ind w:firstLine="560" w:firstLineChars="200"/>
    </w:pPr>
    <w:rPr>
      <w:rFonts w:ascii="仿宋_GB2312" w:hAnsi="宋体" w:eastAsia="仿宋_GB2312"/>
      <w:color w:val="000000"/>
    </w:rPr>
  </w:style>
  <w:style w:type="paragraph" w:customStyle="1" w:styleId="15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4">
    <w:name w:val="样式 行距: 1.5 倍行距1"/>
    <w:basedOn w:val="1"/>
    <w:qFormat/>
    <w:uiPriority w:val="0"/>
    <w:pPr>
      <w:snapToGrid w:val="0"/>
    </w:pPr>
    <w:rPr>
      <w:sz w:val="21"/>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styleId="166">
    <w:name w:val="List Paragraph"/>
    <w:basedOn w:val="1"/>
    <w:qFormat/>
    <w:uiPriority w:val="34"/>
    <w:pPr>
      <w:ind w:firstLine="420" w:firstLineChars="200"/>
    </w:pPr>
  </w:style>
  <w:style w:type="paragraph" w:customStyle="1" w:styleId="167">
    <w:name w:val="图例"/>
    <w:basedOn w:val="1"/>
    <w:qFormat/>
    <w:uiPriority w:val="0"/>
    <w:pPr>
      <w:spacing w:before="120" w:after="120" w:line="360" w:lineRule="auto"/>
      <w:jc w:val="center"/>
    </w:pPr>
    <w:rPr>
      <w:rFonts w:eastAsia="仿宋_GB2312"/>
      <w:b/>
      <w:sz w:val="24"/>
    </w:rPr>
  </w:style>
  <w:style w:type="paragraph" w:customStyle="1" w:styleId="16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Char2 Char Char Char Char Char Char"/>
    <w:basedOn w:val="1"/>
    <w:qFormat/>
    <w:uiPriority w:val="0"/>
    <w:rPr>
      <w:rFonts w:ascii="仿宋_GB2312"/>
      <w:b/>
      <w:sz w:val="30"/>
    </w:rPr>
  </w:style>
  <w:style w:type="paragraph" w:customStyle="1" w:styleId="17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2">
    <w:name w:val="首行缩进 1"/>
    <w:basedOn w:val="1"/>
    <w:qFormat/>
    <w:uiPriority w:val="0"/>
    <w:pPr>
      <w:spacing w:after="120" w:line="360" w:lineRule="auto"/>
      <w:ind w:firstLine="200" w:firstLineChars="200"/>
    </w:pPr>
    <w:rPr>
      <w:sz w:val="24"/>
    </w:rPr>
  </w:style>
  <w:style w:type="paragraph" w:customStyle="1" w:styleId="17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4">
    <w:name w:val="IN Feature"/>
    <w:next w:val="15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00"/>
    <w:basedOn w:val="1"/>
    <w:qFormat/>
    <w:uiPriority w:val="0"/>
    <w:pPr>
      <w:autoSpaceDE w:val="0"/>
      <w:autoSpaceDN w:val="0"/>
      <w:adjustRightInd w:val="0"/>
      <w:jc w:val="left"/>
    </w:pPr>
    <w:rPr>
      <w:rFonts w:ascii="黑体" w:eastAsia="黑体"/>
      <w:b/>
      <w:kern w:val="0"/>
      <w:sz w:val="20"/>
    </w:rPr>
  </w:style>
  <w:style w:type="paragraph" w:customStyle="1" w:styleId="17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列表项目"/>
    <w:basedOn w:val="1"/>
    <w:qFormat/>
    <w:uiPriority w:val="0"/>
    <w:pPr>
      <w:tabs>
        <w:tab w:val="left" w:pos="420"/>
      </w:tabs>
      <w:spacing w:line="288" w:lineRule="auto"/>
      <w:ind w:left="840" w:leftChars="200" w:hanging="420" w:hangingChars="200"/>
    </w:pPr>
    <w:rPr>
      <w:sz w:val="21"/>
    </w:rPr>
  </w:style>
  <w:style w:type="paragraph" w:customStyle="1" w:styleId="17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0">
    <w:name w:val="附录3"/>
    <w:basedOn w:val="1"/>
    <w:next w:val="1"/>
    <w:qFormat/>
    <w:uiPriority w:val="0"/>
    <w:pPr>
      <w:tabs>
        <w:tab w:val="left" w:pos="851"/>
      </w:tabs>
      <w:ind w:left="425" w:hanging="425"/>
      <w:outlineLvl w:val="2"/>
    </w:pPr>
    <w:rPr>
      <w:rFonts w:eastAsia="黑体"/>
      <w:b/>
      <w:sz w:val="32"/>
    </w:rPr>
  </w:style>
  <w:style w:type="paragraph" w:customStyle="1" w:styleId="181">
    <w:name w:val="文本1"/>
    <w:basedOn w:val="1"/>
    <w:qFormat/>
    <w:uiPriority w:val="0"/>
    <w:pPr>
      <w:adjustRightInd w:val="0"/>
      <w:spacing w:line="312" w:lineRule="atLeast"/>
      <w:jc w:val="center"/>
      <w:textAlignment w:val="baseline"/>
    </w:pPr>
    <w:rPr>
      <w:kern w:val="0"/>
      <w:sz w:val="18"/>
    </w:rPr>
  </w:style>
  <w:style w:type="paragraph" w:customStyle="1" w:styleId="18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样式1xz"/>
    <w:basedOn w:val="1"/>
    <w:qFormat/>
    <w:uiPriority w:val="0"/>
    <w:pPr>
      <w:tabs>
        <w:tab w:val="left" w:pos="1050"/>
        <w:tab w:val="right" w:leader="dot" w:pos="8296"/>
      </w:tabs>
    </w:pPr>
    <w:rPr>
      <w:caps/>
      <w:spacing w:val="20"/>
      <w:sz w:val="24"/>
    </w:rPr>
  </w:style>
  <w:style w:type="paragraph" w:customStyle="1" w:styleId="189">
    <w:name w:val="正文文本 21"/>
    <w:basedOn w:val="1"/>
    <w:qFormat/>
    <w:uiPriority w:val="0"/>
    <w:pPr>
      <w:adjustRightInd w:val="0"/>
      <w:spacing w:before="120" w:line="360" w:lineRule="auto"/>
      <w:ind w:firstLine="480"/>
      <w:textAlignment w:val="baseline"/>
    </w:pPr>
    <w:rPr>
      <w:sz w:val="24"/>
    </w:rPr>
  </w:style>
  <w:style w:type="paragraph" w:customStyle="1" w:styleId="190">
    <w:name w:val="二级列表"/>
    <w:basedOn w:val="142"/>
    <w:next w:val="142"/>
    <w:qFormat/>
    <w:uiPriority w:val="0"/>
    <w:pPr>
      <w:tabs>
        <w:tab w:val="left" w:pos="2120"/>
      </w:tabs>
      <w:ind w:firstLine="0" w:firstLineChars="0"/>
    </w:pPr>
    <w:rPr>
      <w:b/>
    </w:rPr>
  </w:style>
  <w:style w:type="paragraph" w:customStyle="1" w:styleId="191">
    <w:name w:val="正文字缩2字"/>
    <w:basedOn w:val="1"/>
    <w:qFormat/>
    <w:uiPriority w:val="0"/>
    <w:pPr>
      <w:spacing w:before="60" w:after="60" w:line="360" w:lineRule="auto"/>
      <w:ind w:left="200" w:leftChars="200" w:firstLine="200" w:firstLineChars="200"/>
    </w:pPr>
    <w:rPr>
      <w:sz w:val="24"/>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 Char Char Char Char Char Char1"/>
    <w:basedOn w:val="1"/>
    <w:qFormat/>
    <w:uiPriority w:val="0"/>
    <w:rPr>
      <w:rFonts w:ascii="Tahoma" w:hAnsi="Tahoma"/>
      <w:sz w:val="24"/>
    </w:rPr>
  </w:style>
  <w:style w:type="paragraph" w:customStyle="1" w:styleId="19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7">
    <w:name w:val="可研正文"/>
    <w:basedOn w:val="22"/>
    <w:qFormat/>
    <w:uiPriority w:val="0"/>
    <w:pPr>
      <w:adjustRightInd w:val="0"/>
      <w:snapToGrid w:val="0"/>
      <w:spacing w:line="440" w:lineRule="exact"/>
      <w:ind w:firstLine="567"/>
    </w:pPr>
    <w:rPr>
      <w:sz w:val="28"/>
    </w:rPr>
  </w:style>
  <w:style w:type="paragraph" w:customStyle="1" w:styleId="19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内容标题"/>
    <w:basedOn w:val="17"/>
    <w:qFormat/>
    <w:uiPriority w:val="0"/>
    <w:rPr>
      <w:rFonts w:ascii="Tahoma" w:hAnsi="Tahoma"/>
      <w:sz w:val="24"/>
    </w:rPr>
  </w:style>
  <w:style w:type="paragraph" w:customStyle="1" w:styleId="200">
    <w:name w:val="标书正文:  0.74 厘米"/>
    <w:basedOn w:val="1"/>
    <w:qFormat/>
    <w:uiPriority w:val="0"/>
    <w:pPr>
      <w:snapToGrid w:val="0"/>
      <w:spacing w:line="360" w:lineRule="auto"/>
      <w:ind w:firstLine="420"/>
    </w:pPr>
    <w:rPr>
      <w:sz w:val="24"/>
    </w:rPr>
  </w:style>
  <w:style w:type="paragraph" w:customStyle="1" w:styleId="201">
    <w:name w:val="Char Char14 Char Char"/>
    <w:basedOn w:val="1"/>
    <w:qFormat/>
    <w:uiPriority w:val="0"/>
    <w:rPr>
      <w:sz w:val="21"/>
      <w:szCs w:val="24"/>
    </w:rPr>
  </w:style>
  <w:style w:type="paragraph" w:customStyle="1" w:styleId="202">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Char"/>
    <w:basedOn w:val="1"/>
    <w:qFormat/>
    <w:uiPriority w:val="0"/>
    <w:pPr>
      <w:spacing w:line="240" w:lineRule="atLeast"/>
      <w:ind w:left="420" w:firstLine="420"/>
    </w:pPr>
    <w:rPr>
      <w:kern w:val="0"/>
      <w:sz w:val="21"/>
    </w:rPr>
  </w:style>
  <w:style w:type="paragraph" w:customStyle="1" w:styleId="20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6">
    <w:name w:val="编号正文"/>
    <w:basedOn w:val="179"/>
    <w:qFormat/>
    <w:uiPriority w:val="0"/>
    <w:pPr>
      <w:snapToGrid/>
      <w:spacing w:line="360" w:lineRule="auto"/>
      <w:ind w:left="1407" w:hanging="1047"/>
      <w:jc w:val="left"/>
    </w:pPr>
    <w:rPr>
      <w:rFonts w:eastAsia="仿宋_GB2312"/>
    </w:rPr>
  </w:style>
  <w:style w:type="paragraph" w:customStyle="1" w:styleId="207">
    <w:name w:val="首行缩进"/>
    <w:basedOn w:val="1"/>
    <w:qFormat/>
    <w:uiPriority w:val="0"/>
    <w:pPr>
      <w:numPr>
        <w:ilvl w:val="0"/>
        <w:numId w:val="9"/>
      </w:numPr>
      <w:spacing w:line="360" w:lineRule="auto"/>
    </w:pPr>
    <w:rPr>
      <w:rFonts w:eastAsia="仿宋_GB2312"/>
    </w:rPr>
  </w:style>
  <w:style w:type="paragraph" w:customStyle="1" w:styleId="208">
    <w:name w:val="Char1"/>
    <w:basedOn w:val="1"/>
    <w:qFormat/>
    <w:uiPriority w:val="0"/>
    <w:rPr>
      <w:sz w:val="21"/>
    </w:rPr>
  </w:style>
  <w:style w:type="paragraph" w:customStyle="1" w:styleId="209">
    <w:name w:val="样式2"/>
    <w:basedOn w:val="5"/>
    <w:qFormat/>
    <w:uiPriority w:val="0"/>
    <w:pPr>
      <w:numPr>
        <w:ilvl w:val="0"/>
        <w:numId w:val="10"/>
      </w:numPr>
      <w:spacing w:before="560" w:line="400" w:lineRule="exact"/>
      <w:jc w:val="center"/>
      <w:outlineLvl w:val="0"/>
    </w:pPr>
    <w:rPr>
      <w:b w:val="0"/>
      <w:sz w:val="44"/>
    </w:rPr>
  </w:style>
  <w:style w:type="paragraph" w:customStyle="1" w:styleId="210">
    <w:name w:val="正文表格"/>
    <w:basedOn w:val="1"/>
    <w:qFormat/>
    <w:uiPriority w:val="0"/>
    <w:pPr>
      <w:adjustRightInd w:val="0"/>
      <w:spacing w:before="40" w:after="40"/>
    </w:pPr>
    <w:rPr>
      <w:sz w:val="24"/>
    </w:rPr>
  </w:style>
  <w:style w:type="paragraph" w:customStyle="1" w:styleId="2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2">
    <w:name w:val="表文字"/>
    <w:qFormat/>
    <w:uiPriority w:val="0"/>
    <w:rPr>
      <w:rFonts w:ascii="宋体" w:hAnsi="Times New Roman" w:eastAsia="宋体" w:cs="Times New Roman"/>
      <w:kern w:val="2"/>
      <w:lang w:val="en-US" w:eastAsia="zh-CN" w:bidi="ar-SA"/>
    </w:rPr>
  </w:style>
  <w:style w:type="paragraph" w:customStyle="1" w:styleId="2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Char Char Char Char Char Char Char Char Char Char Char Char Char Char Char Char"/>
    <w:basedOn w:val="1"/>
    <w:qFormat/>
    <w:uiPriority w:val="0"/>
    <w:pPr>
      <w:tabs>
        <w:tab w:val="left" w:pos="360"/>
      </w:tabs>
    </w:pPr>
    <w:rPr>
      <w:sz w:val="24"/>
    </w:rPr>
  </w:style>
  <w:style w:type="paragraph" w:customStyle="1" w:styleId="216">
    <w:name w:val="Char Char Char Char Char"/>
    <w:basedOn w:val="1"/>
    <w:qFormat/>
    <w:uiPriority w:val="0"/>
    <w:pPr>
      <w:tabs>
        <w:tab w:val="left" w:pos="425"/>
      </w:tabs>
      <w:ind w:left="1620" w:hanging="360"/>
    </w:pPr>
    <w:rPr>
      <w:rFonts w:ascii="Tahoma" w:hAnsi="Tahoma"/>
      <w:sz w:val="24"/>
    </w:rPr>
  </w:style>
  <w:style w:type="paragraph" w:customStyle="1" w:styleId="217">
    <w:name w:val="样式4"/>
    <w:basedOn w:val="5"/>
    <w:qFormat/>
    <w:uiPriority w:val="0"/>
    <w:pPr>
      <w:adjustRightInd w:val="0"/>
      <w:snapToGrid w:val="0"/>
    </w:pPr>
  </w:style>
  <w:style w:type="paragraph" w:customStyle="1" w:styleId="2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1.正文"/>
    <w:basedOn w:val="1"/>
    <w:qFormat/>
    <w:uiPriority w:val="0"/>
    <w:pPr>
      <w:spacing w:line="360" w:lineRule="auto"/>
      <w:ind w:left="540" w:leftChars="225" w:firstLine="540" w:firstLineChars="225"/>
    </w:pPr>
    <w:rPr>
      <w:sz w:val="24"/>
    </w:rPr>
  </w:style>
  <w:style w:type="paragraph" w:customStyle="1" w:styleId="22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正文 + 三号"/>
    <w:basedOn w:val="1"/>
    <w:qFormat/>
    <w:uiPriority w:val="0"/>
    <w:rPr>
      <w:sz w:val="21"/>
    </w:rPr>
  </w:style>
  <w:style w:type="paragraph" w:customStyle="1" w:styleId="225">
    <w:name w:val="Title - Revision"/>
    <w:basedOn w:val="53"/>
    <w:qFormat/>
    <w:uiPriority w:val="0"/>
    <w:pPr>
      <w:spacing w:before="720"/>
    </w:pPr>
  </w:style>
  <w:style w:type="paragraph" w:customStyle="1" w:styleId="226">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27">
    <w:name w:val="表头样式"/>
    <w:basedOn w:val="1"/>
    <w:qFormat/>
    <w:uiPriority w:val="0"/>
    <w:pPr>
      <w:autoSpaceDE w:val="0"/>
      <w:autoSpaceDN w:val="0"/>
      <w:adjustRightInd w:val="0"/>
      <w:spacing w:line="360" w:lineRule="auto"/>
      <w:jc w:val="left"/>
    </w:pPr>
    <w:rPr>
      <w:b/>
      <w:kern w:val="0"/>
      <w:sz w:val="21"/>
    </w:rPr>
  </w:style>
  <w:style w:type="paragraph" w:customStyle="1" w:styleId="228">
    <w:name w:val="样式1"/>
    <w:basedOn w:val="5"/>
    <w:qFormat/>
    <w:uiPriority w:val="0"/>
    <w:pPr>
      <w:tabs>
        <w:tab w:val="left" w:pos="720"/>
      </w:tabs>
      <w:spacing w:before="500" w:after="260" w:line="560" w:lineRule="atLeast"/>
      <w:ind w:left="420" w:hanging="420"/>
    </w:pPr>
  </w:style>
  <w:style w:type="paragraph" w:customStyle="1" w:styleId="22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3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1">
    <w:name w:val="Char Char1 Char"/>
    <w:basedOn w:val="1"/>
    <w:qFormat/>
    <w:uiPriority w:val="0"/>
    <w:rPr>
      <w:rFonts w:ascii="Tahoma" w:hAnsi="Tahoma"/>
      <w:sz w:val="24"/>
      <w:szCs w:val="24"/>
    </w:rPr>
  </w:style>
  <w:style w:type="paragraph" w:customStyle="1" w:styleId="232">
    <w:name w:val="Char2"/>
    <w:basedOn w:val="1"/>
    <w:qFormat/>
    <w:uiPriority w:val="0"/>
    <w:pPr>
      <w:spacing w:line="240" w:lineRule="atLeast"/>
      <w:ind w:left="420" w:firstLine="420"/>
    </w:pPr>
    <w:rPr>
      <w:kern w:val="0"/>
      <w:sz w:val="21"/>
    </w:rPr>
  </w:style>
  <w:style w:type="paragraph" w:customStyle="1" w:styleId="233">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37">
    <w:name w:val="font71"/>
    <w:basedOn w:val="59"/>
    <w:qFormat/>
    <w:uiPriority w:val="0"/>
    <w:rPr>
      <w:rFonts w:hint="eastAsia" w:ascii="宋体" w:hAnsi="宋体" w:eastAsia="宋体" w:cs="宋体"/>
      <w:b/>
      <w:bCs/>
      <w:color w:val="000000"/>
      <w:sz w:val="21"/>
      <w:szCs w:val="21"/>
      <w:u w:val="none"/>
    </w:rPr>
  </w:style>
  <w:style w:type="character" w:customStyle="1" w:styleId="238">
    <w:name w:val="font41"/>
    <w:basedOn w:val="59"/>
    <w:qFormat/>
    <w:uiPriority w:val="0"/>
    <w:rPr>
      <w:rFonts w:hint="eastAsia" w:ascii="宋体" w:hAnsi="宋体" w:eastAsia="宋体" w:cs="宋体"/>
      <w:color w:val="000000"/>
      <w:sz w:val="21"/>
      <w:szCs w:val="21"/>
      <w:u w:val="none"/>
    </w:rPr>
  </w:style>
  <w:style w:type="table" w:customStyle="1" w:styleId="2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11</Pages>
  <Words>4626</Words>
  <Characters>4868</Characters>
  <Lines>55</Lines>
  <Paragraphs>15</Paragraphs>
  <TotalTime>22</TotalTime>
  <ScaleCrop>false</ScaleCrop>
  <LinksUpToDate>false</LinksUpToDate>
  <CharactersWithSpaces>5672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2024-08-15T09:15:00Z</dcterms:created>
  <dc:creator>周媛媛</dc:creator>
  <cp:lastModifiedBy>今天</cp:lastModifiedBy>
  <cp:lastPrinted>2021-07-02T06:17:00Z</cp:lastPrinted>
  <dcterms:modified xsi:type="dcterms:W3CDTF">2025-09-09T06:58:18Z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7691CA20C8A745FC9D16E5F237402881_13</vt:lpwstr>
  </property>
  <property fmtid="{D5CDD505-2E9C-101B-9397-08002B2CF9AE}" pid="4" name="KSOTemplateDocerSaveRecord">
    <vt:lpwstr>eyJoZGlkIjoiNDhkMmQyMTM3ZDI2OTgxNjE3NmM0ZjhlZTI4ODExOTUiLCJ1c2VySWQiOiIxMjU3NDg3NTgxIn0=</vt:lpwstr>
  </property>
</Properties>
</file>