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1D51E11C">
      <w:pPr>
        <w:pageBreakBefore w:val="0"/>
        <w:kinsoku/>
        <w:wordWrap/>
        <w:overflowPunct/>
        <w:autoSpaceDE/>
        <w:autoSpaceDN/>
        <w:bidi w:val="0"/>
        <w:spacing w:line="360" w:lineRule="auto"/>
        <w:jc w:val="center"/>
        <w:rPr>
          <w:rFonts w:ascii="宋体" w:hAnsi="宋体"/>
          <w:color w:val="auto"/>
        </w:rPr>
      </w:pPr>
      <w:r>
        <w:rPr>
          <w:rFonts w:hint="eastAsia" w:ascii="宋体" w:hAnsi="宋体"/>
          <w:color w:val="auto"/>
        </w:rPr>
        <w:t xml:space="preserve"> </w:t>
      </w:r>
    </w:p>
    <w:p w14:paraId="7096F989">
      <w:pPr>
        <w:pageBreakBefore w:val="0"/>
        <w:kinsoku/>
        <w:wordWrap/>
        <w:overflowPunct/>
        <w:autoSpaceDE/>
        <w:autoSpaceDN/>
        <w:bidi w:val="0"/>
        <w:spacing w:line="360" w:lineRule="auto"/>
        <w:jc w:val="center"/>
        <w:rPr>
          <w:rFonts w:ascii="宋体" w:hAnsi="宋体"/>
          <w:color w:val="auto"/>
        </w:rPr>
      </w:pPr>
    </w:p>
    <w:p w14:paraId="0CFAF294">
      <w:pPr>
        <w:pageBreakBefore w:val="0"/>
        <w:kinsoku/>
        <w:wordWrap/>
        <w:overflowPunct/>
        <w:autoSpaceDE/>
        <w:autoSpaceDN/>
        <w:bidi w:val="0"/>
        <w:spacing w:line="360" w:lineRule="auto"/>
        <w:jc w:val="center"/>
        <w:rPr>
          <w:rFonts w:ascii="宋体" w:hAnsi="宋体"/>
          <w:color w:val="auto"/>
        </w:rPr>
      </w:pPr>
    </w:p>
    <w:p w14:paraId="60B31281">
      <w:pPr>
        <w:pageBreakBefore w:val="0"/>
        <w:kinsoku/>
        <w:wordWrap/>
        <w:overflowPunct/>
        <w:autoSpaceDE/>
        <w:autoSpaceDN/>
        <w:bidi w:val="0"/>
        <w:spacing w:line="360" w:lineRule="auto"/>
        <w:jc w:val="center"/>
        <w:outlineLvl w:val="0"/>
        <w:rPr>
          <w:rFonts w:ascii="方正黑体_GBK" w:eastAsia="方正黑体_GBK"/>
          <w:color w:val="auto"/>
          <w:sz w:val="80"/>
          <w:szCs w:val="80"/>
        </w:rPr>
      </w:pPr>
      <w:r>
        <w:rPr>
          <w:rFonts w:hint="eastAsia" w:ascii="方正黑体_GBK" w:eastAsia="方正黑体_GBK"/>
          <w:color w:val="auto"/>
          <w:spacing w:val="-20"/>
          <w:sz w:val="80"/>
          <w:szCs w:val="80"/>
        </w:rPr>
        <w:t>重庆沂矾建筑工程有限公司</w:t>
      </w:r>
    </w:p>
    <w:p w14:paraId="6121EFA4">
      <w:pPr>
        <w:pageBreakBefore w:val="0"/>
        <w:kinsoku/>
        <w:wordWrap/>
        <w:overflowPunct/>
        <w:autoSpaceDE/>
        <w:autoSpaceDN/>
        <w:bidi w:val="0"/>
        <w:spacing w:line="360" w:lineRule="auto"/>
        <w:jc w:val="center"/>
        <w:outlineLvl w:val="0"/>
        <w:rPr>
          <w:rFonts w:ascii="方正黑体_GBK" w:eastAsia="方正黑体_GBK"/>
          <w:color w:val="auto"/>
          <w:sz w:val="80"/>
          <w:szCs w:val="80"/>
        </w:rPr>
      </w:pPr>
      <w:r>
        <w:rPr>
          <w:rFonts w:hint="eastAsia" w:ascii="方正黑体_GBK" w:eastAsia="方正黑体_GBK"/>
          <w:color w:val="auto"/>
          <w:sz w:val="80"/>
          <w:szCs w:val="80"/>
        </w:rPr>
        <w:t>邀请招标文件</w:t>
      </w:r>
    </w:p>
    <w:p w14:paraId="413C962E">
      <w:pPr>
        <w:pageBreakBefore w:val="0"/>
        <w:kinsoku/>
        <w:wordWrap/>
        <w:overflowPunct/>
        <w:autoSpaceDE/>
        <w:autoSpaceDN/>
        <w:bidi w:val="0"/>
        <w:spacing w:line="360" w:lineRule="auto"/>
        <w:jc w:val="both"/>
        <w:rPr>
          <w:rFonts w:ascii="黑体" w:eastAsia="黑体"/>
          <w:color w:val="auto"/>
          <w:sz w:val="32"/>
        </w:rPr>
      </w:pPr>
    </w:p>
    <w:p w14:paraId="58A7570D">
      <w:pPr>
        <w:pageBreakBefore w:val="0"/>
        <w:kinsoku/>
        <w:wordWrap/>
        <w:overflowPunct/>
        <w:autoSpaceDE/>
        <w:autoSpaceDN/>
        <w:bidi w:val="0"/>
        <w:spacing w:line="360" w:lineRule="auto"/>
        <w:jc w:val="center"/>
        <w:rPr>
          <w:rFonts w:ascii="黑体" w:eastAsia="黑体"/>
          <w:color w:val="auto"/>
          <w:sz w:val="32"/>
        </w:rPr>
      </w:pPr>
    </w:p>
    <w:p w14:paraId="475BA439">
      <w:pPr>
        <w:pageBreakBefore w:val="0"/>
        <w:kinsoku/>
        <w:wordWrap/>
        <w:overflowPunct/>
        <w:autoSpaceDE/>
        <w:autoSpaceDN/>
        <w:bidi w:val="0"/>
        <w:spacing w:line="360" w:lineRule="auto"/>
        <w:jc w:val="center"/>
        <w:rPr>
          <w:rFonts w:ascii="黑体" w:eastAsia="黑体"/>
          <w:color w:val="auto"/>
          <w:sz w:val="32"/>
        </w:rPr>
      </w:pPr>
    </w:p>
    <w:p w14:paraId="6C64F8AF">
      <w:pPr>
        <w:pageBreakBefore w:val="0"/>
        <w:kinsoku/>
        <w:wordWrap/>
        <w:overflowPunct/>
        <w:autoSpaceDE/>
        <w:autoSpaceDN/>
        <w:bidi w:val="0"/>
        <w:spacing w:line="360" w:lineRule="auto"/>
        <w:jc w:val="center"/>
        <w:rPr>
          <w:rFonts w:ascii="方正小标宋_GBK" w:hAnsi="宋体" w:eastAsia="方正小标宋_GBK"/>
          <w:color w:val="auto"/>
          <w:sz w:val="36"/>
          <w:szCs w:val="30"/>
        </w:rPr>
      </w:pPr>
    </w:p>
    <w:p w14:paraId="2C76D43F">
      <w:pPr>
        <w:pageBreakBefore w:val="0"/>
        <w:kinsoku/>
        <w:wordWrap/>
        <w:overflowPunct/>
        <w:autoSpaceDE/>
        <w:autoSpaceDN/>
        <w:bidi w:val="0"/>
        <w:spacing w:line="360" w:lineRule="auto"/>
        <w:jc w:val="center"/>
        <w:rPr>
          <w:rFonts w:ascii="方正小标宋_GBK" w:hAnsi="宋体" w:eastAsia="方正小标宋_GBK"/>
          <w:color w:val="auto"/>
          <w:spacing w:val="-11"/>
          <w:sz w:val="36"/>
          <w:szCs w:val="30"/>
        </w:rPr>
      </w:pPr>
      <w:r>
        <w:rPr>
          <w:rFonts w:hint="eastAsia" w:ascii="方正小标宋_GBK" w:hAnsi="宋体" w:eastAsia="方正小标宋_GBK"/>
          <w:color w:val="auto"/>
          <w:spacing w:val="-11"/>
          <w:sz w:val="36"/>
          <w:szCs w:val="30"/>
        </w:rPr>
        <w:t>项目名称：重庆轻工职业学院璧山校区建设</w:t>
      </w:r>
      <w:r>
        <w:rPr>
          <w:rFonts w:hint="eastAsia" w:ascii="方正小标宋_GBK" w:hAnsi="宋体" w:eastAsia="方正小标宋_GBK"/>
          <w:color w:val="auto"/>
          <w:spacing w:val="-11"/>
          <w:sz w:val="36"/>
          <w:szCs w:val="30"/>
          <w:lang w:val="en-US" w:eastAsia="zh-CN"/>
        </w:rPr>
        <w:t>工程</w:t>
      </w:r>
      <w:r>
        <w:rPr>
          <w:rFonts w:hint="eastAsia" w:ascii="方正小标宋_GBK" w:hAnsi="宋体" w:eastAsia="方正小标宋_GBK"/>
          <w:color w:val="auto"/>
          <w:spacing w:val="-11"/>
          <w:sz w:val="36"/>
          <w:szCs w:val="30"/>
        </w:rPr>
        <w:t>栏杆项目</w:t>
      </w:r>
    </w:p>
    <w:p w14:paraId="78C078E8">
      <w:pPr>
        <w:pageBreakBefore w:val="0"/>
        <w:kinsoku/>
        <w:wordWrap/>
        <w:overflowPunct/>
        <w:autoSpaceDE/>
        <w:autoSpaceDN/>
        <w:bidi w:val="0"/>
        <w:spacing w:line="360" w:lineRule="auto"/>
        <w:jc w:val="center"/>
        <w:rPr>
          <w:rFonts w:hint="default" w:ascii="方正小标宋_GBK" w:hAnsi="宋体" w:eastAsia="方正小标宋_GBK"/>
          <w:color w:val="auto"/>
          <w:sz w:val="36"/>
          <w:szCs w:val="30"/>
          <w:lang w:val="en-US" w:eastAsia="zh-CN"/>
        </w:rPr>
      </w:pPr>
      <w:r>
        <w:rPr>
          <w:rFonts w:hint="eastAsia" w:ascii="方正小标宋_GBK" w:hAnsi="宋体" w:eastAsia="方正小标宋_GBK"/>
          <w:color w:val="auto"/>
          <w:sz w:val="36"/>
          <w:szCs w:val="30"/>
        </w:rPr>
        <w:t>项目编号：</w:t>
      </w:r>
      <w:r>
        <w:rPr>
          <w:rFonts w:hint="eastAsia" w:ascii="方正小标宋_GBK" w:hAnsi="宋体" w:eastAsia="方正小标宋_GBK"/>
          <w:color w:val="auto"/>
          <w:sz w:val="36"/>
          <w:szCs w:val="30"/>
          <w:lang w:val="en-US" w:eastAsia="zh-CN"/>
        </w:rPr>
        <w:t>yfjz-2025023</w:t>
      </w:r>
    </w:p>
    <w:p w14:paraId="309356C9">
      <w:pPr>
        <w:pageBreakBefore w:val="0"/>
        <w:kinsoku/>
        <w:wordWrap/>
        <w:overflowPunct/>
        <w:autoSpaceDE/>
        <w:autoSpaceDN/>
        <w:bidi w:val="0"/>
        <w:spacing w:line="360" w:lineRule="auto"/>
        <w:ind w:firstLine="1749" w:firstLineChars="486"/>
        <w:rPr>
          <w:rFonts w:ascii="方正小标宋_GBK" w:hAnsi="宋体" w:eastAsia="方正小标宋_GBK"/>
          <w:color w:val="auto"/>
          <w:sz w:val="36"/>
          <w:szCs w:val="30"/>
        </w:rPr>
      </w:pPr>
    </w:p>
    <w:p w14:paraId="2155AE21">
      <w:pPr>
        <w:pageBreakBefore w:val="0"/>
        <w:kinsoku/>
        <w:wordWrap/>
        <w:overflowPunct/>
        <w:autoSpaceDE/>
        <w:autoSpaceDN/>
        <w:bidi w:val="0"/>
        <w:spacing w:line="360" w:lineRule="auto"/>
        <w:jc w:val="center"/>
        <w:rPr>
          <w:rFonts w:ascii="宋体" w:hAnsi="宋体"/>
          <w:b/>
          <w:color w:val="auto"/>
          <w:sz w:val="30"/>
          <w:szCs w:val="30"/>
        </w:rPr>
      </w:pPr>
    </w:p>
    <w:p w14:paraId="21221E84">
      <w:pPr>
        <w:pageBreakBefore w:val="0"/>
        <w:kinsoku/>
        <w:wordWrap/>
        <w:overflowPunct/>
        <w:autoSpaceDE/>
        <w:autoSpaceDN/>
        <w:bidi w:val="0"/>
        <w:spacing w:line="360" w:lineRule="auto"/>
        <w:jc w:val="both"/>
        <w:rPr>
          <w:rFonts w:ascii="宋体" w:hAnsi="宋体"/>
          <w:b/>
          <w:color w:val="auto"/>
          <w:sz w:val="30"/>
          <w:szCs w:val="30"/>
        </w:rPr>
      </w:pPr>
    </w:p>
    <w:p w14:paraId="4548E78E">
      <w:pPr>
        <w:pageBreakBefore w:val="0"/>
        <w:kinsoku/>
        <w:wordWrap/>
        <w:overflowPunct/>
        <w:autoSpaceDE/>
        <w:autoSpaceDN/>
        <w:bidi w:val="0"/>
        <w:spacing w:line="360" w:lineRule="auto"/>
        <w:jc w:val="center"/>
        <w:rPr>
          <w:rFonts w:ascii="宋体" w:hAnsi="宋体"/>
          <w:b/>
          <w:color w:val="auto"/>
          <w:sz w:val="30"/>
          <w:szCs w:val="30"/>
        </w:rPr>
      </w:pPr>
    </w:p>
    <w:p w14:paraId="4AA827B2">
      <w:pPr>
        <w:pageBreakBefore w:val="0"/>
        <w:kinsoku/>
        <w:wordWrap/>
        <w:overflowPunct/>
        <w:autoSpaceDE/>
        <w:autoSpaceDN/>
        <w:bidi w:val="0"/>
        <w:spacing w:line="360" w:lineRule="auto"/>
        <w:jc w:val="center"/>
        <w:rPr>
          <w:rFonts w:ascii="宋体" w:hAnsi="宋体"/>
          <w:b/>
          <w:color w:val="auto"/>
          <w:sz w:val="30"/>
          <w:szCs w:val="30"/>
        </w:rPr>
      </w:pPr>
    </w:p>
    <w:p w14:paraId="52A1E383">
      <w:pPr>
        <w:pageBreakBefore w:val="0"/>
        <w:kinsoku/>
        <w:wordWrap/>
        <w:overflowPunct/>
        <w:autoSpaceDE/>
        <w:autoSpaceDN/>
        <w:bidi w:val="0"/>
        <w:spacing w:line="360" w:lineRule="auto"/>
        <w:ind w:firstLine="1800" w:firstLineChars="500"/>
        <w:rPr>
          <w:rFonts w:ascii="宋体" w:hAnsi="宋体"/>
          <w:b/>
          <w:color w:val="auto"/>
          <w:sz w:val="32"/>
          <w:szCs w:val="32"/>
        </w:rPr>
      </w:pPr>
      <w:r>
        <w:rPr>
          <w:rFonts w:hint="eastAsia" w:ascii="方正小标宋_GBK" w:hAnsi="宋体" w:eastAsia="方正小标宋_GBK"/>
          <w:color w:val="auto"/>
          <w:sz w:val="36"/>
          <w:szCs w:val="30"/>
        </w:rPr>
        <w:t>招 标 人：重庆沂矾建筑工程有限公司</w:t>
      </w:r>
    </w:p>
    <w:p w14:paraId="7EC6AAE1">
      <w:pPr>
        <w:pageBreakBefore w:val="0"/>
        <w:kinsoku/>
        <w:wordWrap/>
        <w:overflowPunct/>
        <w:autoSpaceDE/>
        <w:autoSpaceDN/>
        <w:bidi w:val="0"/>
        <w:spacing w:line="360" w:lineRule="auto"/>
        <w:jc w:val="center"/>
        <w:rPr>
          <w:rFonts w:ascii="方正黑体_GBK" w:eastAsia="方正黑体_GBK"/>
          <w:color w:val="auto"/>
          <w:sz w:val="44"/>
          <w:szCs w:val="28"/>
        </w:rPr>
      </w:pPr>
      <w:r>
        <w:rPr>
          <w:rFonts w:hint="eastAsia" w:ascii="方正小标宋_GBK" w:hAnsi="宋体" w:eastAsia="方正小标宋_GBK"/>
          <w:color w:val="auto"/>
          <w:sz w:val="36"/>
          <w:szCs w:val="30"/>
        </w:rPr>
        <w:t>2025年</w:t>
      </w:r>
      <w:r>
        <w:rPr>
          <w:rFonts w:hint="eastAsia" w:ascii="方正小标宋_GBK" w:hAnsi="宋体" w:eastAsia="方正小标宋_GBK"/>
          <w:color w:val="auto"/>
          <w:sz w:val="36"/>
          <w:szCs w:val="30"/>
          <w:lang w:val="en-US" w:eastAsia="zh-CN"/>
        </w:rPr>
        <w:t>5</w:t>
      </w:r>
      <w:r>
        <w:rPr>
          <w:rFonts w:hint="eastAsia" w:ascii="方正小标宋_GBK" w:hAnsi="宋体" w:eastAsia="方正小标宋_GBK"/>
          <w:color w:val="auto"/>
          <w:sz w:val="36"/>
          <w:szCs w:val="30"/>
        </w:rPr>
        <w:t>月</w:t>
      </w:r>
    </w:p>
    <w:p w14:paraId="533DDC95">
      <w:pPr>
        <w:pStyle w:val="3"/>
        <w:pageBreakBefore w:val="0"/>
        <w:kinsoku/>
        <w:wordWrap/>
        <w:overflowPunct/>
        <w:autoSpaceDE/>
        <w:autoSpaceDN/>
        <w:bidi w:val="0"/>
        <w:spacing w:line="360" w:lineRule="auto"/>
        <w:jc w:val="center"/>
        <w:rPr>
          <w:rFonts w:ascii="方正小标宋_GBK" w:hAnsi="宋体" w:eastAsia="方正小标宋_GBK"/>
          <w:b w:val="0"/>
          <w:color w:val="auto"/>
          <w:szCs w:val="30"/>
        </w:rPr>
      </w:pPr>
      <w:bookmarkStart w:id="0" w:name="_Toc21026"/>
      <w:bookmarkStart w:id="1" w:name="_Toc11641050"/>
      <w:bookmarkStart w:id="2" w:name="_Toc12789052"/>
      <w:r>
        <w:rPr>
          <w:rFonts w:hint="eastAsia" w:ascii="方正小标宋_GBK" w:hAnsi="宋体" w:eastAsia="方正小标宋_GBK"/>
          <w:b w:val="0"/>
          <w:color w:val="auto"/>
          <w:sz w:val="36"/>
          <w:szCs w:val="30"/>
          <w:lang w:val="en-US" w:eastAsia="zh-CN"/>
        </w:rPr>
        <w:t>栏杆</w:t>
      </w:r>
      <w:r>
        <w:rPr>
          <w:rFonts w:hint="eastAsia" w:ascii="方正小标宋_GBK" w:hAnsi="宋体" w:eastAsia="方正小标宋_GBK"/>
          <w:b w:val="0"/>
          <w:color w:val="auto"/>
          <w:sz w:val="36"/>
          <w:szCs w:val="30"/>
        </w:rPr>
        <w:t>分包招标邀请书</w:t>
      </w:r>
      <w:bookmarkEnd w:id="0"/>
      <w:bookmarkEnd w:id="1"/>
      <w:bookmarkEnd w:id="2"/>
    </w:p>
    <w:p w14:paraId="3A687D1C">
      <w:pPr>
        <w:pageBreakBefore w:val="0"/>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重庆沂矾建筑工程有限公司现对重庆轻工职业学院</w:t>
      </w:r>
      <w:r>
        <w:rPr>
          <w:rFonts w:hint="eastAsia" w:ascii="方正仿宋_GBK" w:eastAsia="方正仿宋_GBK"/>
          <w:bCs/>
          <w:color w:val="auto"/>
          <w:sz w:val="24"/>
          <w:szCs w:val="24"/>
        </w:rPr>
        <w:t>璧山校区建设项目</w:t>
      </w:r>
      <w:r>
        <w:rPr>
          <w:rFonts w:hint="eastAsia" w:ascii="方正仿宋_GBK" w:eastAsia="方正仿宋_GBK"/>
          <w:bCs/>
          <w:color w:val="auto"/>
          <w:sz w:val="24"/>
          <w:szCs w:val="24"/>
          <w:lang w:val="en-US" w:eastAsia="zh-CN"/>
        </w:rPr>
        <w:t>栏杆</w:t>
      </w:r>
      <w:r>
        <w:rPr>
          <w:rFonts w:hint="eastAsia" w:ascii="方正仿宋_GBK" w:eastAsia="方正仿宋_GBK"/>
          <w:bCs/>
          <w:color w:val="auto"/>
          <w:sz w:val="24"/>
          <w:szCs w:val="24"/>
        </w:rPr>
        <w:t>分包招标，欢迎有资格的单位前来参与竞标。</w:t>
      </w:r>
    </w:p>
    <w:p w14:paraId="36D514BC">
      <w:pPr>
        <w:pStyle w:val="4"/>
        <w:pageBreakBefore w:val="0"/>
        <w:kinsoku/>
        <w:wordWrap/>
        <w:overflowPunct/>
        <w:autoSpaceDE/>
        <w:autoSpaceDN/>
        <w:bidi w:val="0"/>
        <w:spacing w:before="0" w:after="0" w:line="360" w:lineRule="auto"/>
        <w:ind w:left="420"/>
        <w:rPr>
          <w:rFonts w:ascii="方正仿宋_GBK" w:eastAsia="方正仿宋_GBK"/>
          <w:color w:val="auto"/>
          <w:sz w:val="24"/>
          <w:szCs w:val="24"/>
        </w:rPr>
      </w:pPr>
      <w:bookmarkStart w:id="3" w:name="_Toc317775175"/>
      <w:bookmarkStart w:id="4" w:name="_Toc313893526"/>
      <w:bookmarkStart w:id="5" w:name="_Toc32083"/>
      <w:r>
        <w:rPr>
          <w:rFonts w:hint="eastAsia" w:ascii="方正仿宋_GBK" w:hAnsi="宋体" w:eastAsia="方正仿宋_GBK"/>
          <w:color w:val="auto"/>
          <w:sz w:val="24"/>
          <w:szCs w:val="24"/>
        </w:rPr>
        <w:t>一、</w:t>
      </w:r>
      <w:r>
        <w:rPr>
          <w:rFonts w:hint="eastAsia" w:ascii="方正仿宋_GBK" w:eastAsia="方正仿宋_GBK"/>
          <w:color w:val="auto"/>
          <w:sz w:val="24"/>
          <w:szCs w:val="24"/>
        </w:rPr>
        <w:t>工程概况:</w:t>
      </w:r>
    </w:p>
    <w:p w14:paraId="5DB0F468">
      <w:pPr>
        <w:pageBreakBefore w:val="0"/>
        <w:kinsoku/>
        <w:wordWrap/>
        <w:overflowPunct/>
        <w:autoSpaceDE/>
        <w:autoSpaceDN/>
        <w:bidi w:val="0"/>
        <w:snapToGrid w:val="0"/>
        <w:spacing w:line="36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重庆轻工职业学院璧山校区工程落位于重庆市璧山区来凤街道登凤村，本项目总占地面积约70万平方米（1050亩），规划建筑面积64.2万平方米。主要建设内容包括：教学楼、宿舍、实训实验楼、职工学生食堂、体育馆、图书馆、行政楼、室外运动场及教学设备等。其中一期总用地面积273632.32㎡（约410亩），规划建筑面积236207.91㎡。</w:t>
      </w:r>
      <w:r>
        <w:rPr>
          <w:rFonts w:hint="eastAsia" w:ascii="方正仿宋_GBK" w:hAnsi="宋体" w:eastAsia="方正仿宋_GBK"/>
          <w:color w:val="auto"/>
          <w:sz w:val="24"/>
          <w:szCs w:val="24"/>
          <w:lang w:val="en-US" w:eastAsia="zh-CN"/>
        </w:rPr>
        <w:t>本次招标的2#、3#、5#、6#、8#楼楼梯栏杆、临空栏杆、护窗栏杆（详建筑图）。</w:t>
      </w:r>
    </w:p>
    <w:p w14:paraId="4C44B2F0">
      <w:pPr>
        <w:pStyle w:val="4"/>
        <w:pageBreakBefore w:val="0"/>
        <w:kinsoku/>
        <w:wordWrap/>
        <w:overflowPunct/>
        <w:autoSpaceDE/>
        <w:autoSpaceDN/>
        <w:bidi w:val="0"/>
        <w:spacing w:before="0" w:after="0" w:line="360" w:lineRule="auto"/>
        <w:rPr>
          <w:rFonts w:ascii="方正仿宋_GBK" w:eastAsia="方正仿宋_GBK"/>
          <w:color w:val="auto"/>
          <w:sz w:val="24"/>
          <w:szCs w:val="24"/>
        </w:rPr>
      </w:pPr>
      <w:r>
        <w:rPr>
          <w:rFonts w:hint="eastAsia" w:ascii="方正仿宋_GBK" w:hAnsi="宋体" w:eastAsia="方正仿宋_GBK"/>
          <w:color w:val="auto"/>
          <w:sz w:val="24"/>
          <w:szCs w:val="24"/>
        </w:rPr>
        <w:t>二、邀请招标</w:t>
      </w:r>
      <w:r>
        <w:rPr>
          <w:rFonts w:hint="eastAsia" w:ascii="方正仿宋_GBK" w:eastAsia="方正仿宋_GBK"/>
          <w:color w:val="auto"/>
          <w:sz w:val="24"/>
          <w:szCs w:val="24"/>
        </w:rPr>
        <w:t>内容</w:t>
      </w:r>
      <w:bookmarkEnd w:id="3"/>
      <w:bookmarkEnd w:id="4"/>
      <w:bookmarkEnd w:id="5"/>
      <w:bookmarkStart w:id="6" w:name="_Toc31917"/>
      <w:bookmarkStart w:id="7" w:name="_Toc373860293"/>
      <w:bookmarkStart w:id="8" w:name="_Toc317775178"/>
    </w:p>
    <w:p w14:paraId="3C3EAD5A">
      <w:pPr>
        <w:pageBreakBefore w:val="0"/>
        <w:kinsoku/>
        <w:wordWrap/>
        <w:overflowPunct/>
        <w:autoSpaceDE/>
        <w:autoSpaceDN/>
        <w:bidi w:val="0"/>
        <w:snapToGrid w:val="0"/>
        <w:spacing w:line="360" w:lineRule="auto"/>
        <w:ind w:firstLine="480" w:firstLineChars="200"/>
        <w:rPr>
          <w:rFonts w:hint="eastAsia" w:ascii="方正仿宋_GBK" w:hAnsi="宋体" w:eastAsia="方正仿宋_GBK"/>
          <w:color w:val="auto"/>
          <w:sz w:val="24"/>
          <w:szCs w:val="24"/>
          <w:lang w:val="en-US" w:eastAsia="zh-CN"/>
        </w:rPr>
      </w:pPr>
      <w:r>
        <w:rPr>
          <w:rFonts w:hint="eastAsia" w:ascii="华文仿宋" w:hAnsi="华文仿宋" w:eastAsia="华文仿宋" w:cs="华文仿宋"/>
          <w:bCs/>
          <w:color w:val="auto"/>
          <w:sz w:val="24"/>
        </w:rPr>
        <w:t>重庆轻工职业学院璧山校区项目</w:t>
      </w:r>
      <w:r>
        <w:rPr>
          <w:rFonts w:hint="eastAsia" w:ascii="方正仿宋_GBK" w:hAnsi="宋体" w:eastAsia="方正仿宋_GBK"/>
          <w:color w:val="auto"/>
          <w:sz w:val="24"/>
          <w:szCs w:val="24"/>
          <w:lang w:val="en-US" w:eastAsia="zh-CN"/>
        </w:rPr>
        <w:t>2#、3#、5#、6#、8#楼</w:t>
      </w:r>
      <w:r>
        <w:rPr>
          <w:rFonts w:hint="eastAsia" w:ascii="华文仿宋" w:hAnsi="华文仿宋" w:eastAsia="华文仿宋" w:cs="华文仿宋"/>
          <w:bCs/>
          <w:color w:val="auto"/>
          <w:sz w:val="24"/>
        </w:rPr>
        <w:t>栏杆分包工程栏杆设计图及建筑专业施工图栏杆中全部工作内容（含</w:t>
      </w:r>
      <w:r>
        <w:rPr>
          <w:rFonts w:hint="eastAsia" w:ascii="华文仿宋" w:hAnsi="华文仿宋" w:eastAsia="华文仿宋" w:cs="华文仿宋"/>
          <w:iCs/>
          <w:color w:val="auto"/>
          <w:sz w:val="24"/>
        </w:rPr>
        <w:t>栏杆设计图中没有而建筑专业施工图中有的</w:t>
      </w:r>
      <w:r>
        <w:rPr>
          <w:rFonts w:hint="eastAsia" w:ascii="华文仿宋" w:hAnsi="华文仿宋" w:eastAsia="华文仿宋" w:cs="华文仿宋"/>
          <w:color w:val="auto"/>
          <w:sz w:val="24"/>
        </w:rPr>
        <w:t>挡墙防护栏杆、无障碍坡道栏杆、楼梯间护窗栏杆），</w:t>
      </w:r>
      <w:r>
        <w:rPr>
          <w:rFonts w:hint="eastAsia" w:ascii="华文仿宋" w:hAnsi="华文仿宋" w:eastAsia="华文仿宋" w:cs="华文仿宋"/>
          <w:bCs/>
          <w:color w:val="auto"/>
          <w:sz w:val="24"/>
          <w:szCs w:val="24"/>
        </w:rPr>
        <w:t>包括但不限于栏杆的材料、运输（含上下车费、二次及多次转运）、制作、检测、</w:t>
      </w:r>
      <w:r>
        <w:rPr>
          <w:rFonts w:hint="eastAsia" w:ascii="华文仿宋" w:hAnsi="华文仿宋" w:eastAsia="华文仿宋" w:cs="华文仿宋"/>
          <w:bCs/>
          <w:color w:val="auto"/>
          <w:sz w:val="24"/>
          <w:szCs w:val="24"/>
          <w:lang w:val="en-US" w:eastAsia="zh-CN"/>
        </w:rPr>
        <w:t>防雷接地、</w:t>
      </w:r>
      <w:r>
        <w:rPr>
          <w:rFonts w:hint="eastAsia" w:ascii="华文仿宋" w:hAnsi="华文仿宋" w:eastAsia="华文仿宋" w:cs="华文仿宋"/>
          <w:bCs/>
          <w:color w:val="auto"/>
          <w:sz w:val="24"/>
          <w:szCs w:val="24"/>
        </w:rPr>
        <w:t>成品保护、验收、</w:t>
      </w:r>
      <w:r>
        <w:rPr>
          <w:rFonts w:hint="eastAsia" w:ascii="华文仿宋" w:hAnsi="华文仿宋" w:eastAsia="华文仿宋" w:cs="华文仿宋"/>
          <w:iCs/>
          <w:color w:val="auto"/>
          <w:sz w:val="24"/>
          <w:szCs w:val="24"/>
        </w:rPr>
        <w:t>栏杆深化设计（通过土建设计单位审查并盖章确认）、</w:t>
      </w:r>
      <w:r>
        <w:rPr>
          <w:rFonts w:hint="eastAsia" w:ascii="华文仿宋" w:hAnsi="华文仿宋" w:eastAsia="华文仿宋" w:cs="华文仿宋"/>
          <w:color w:val="auto"/>
          <w:sz w:val="24"/>
        </w:rPr>
        <w:t>竣工图及其他竣工资料编制</w:t>
      </w:r>
      <w:r>
        <w:rPr>
          <w:rFonts w:hint="eastAsia" w:ascii="华文仿宋" w:hAnsi="华文仿宋" w:eastAsia="华文仿宋" w:cs="华文仿宋"/>
          <w:bCs/>
          <w:color w:val="auto"/>
          <w:sz w:val="24"/>
          <w:szCs w:val="24"/>
        </w:rPr>
        <w:t>、质量保修等为完成本项工程所必须的全部工作内容。</w:t>
      </w:r>
    </w:p>
    <w:p w14:paraId="12DF971E">
      <w:pPr>
        <w:pageBreakBefore w:val="0"/>
        <w:kinsoku/>
        <w:wordWrap/>
        <w:overflowPunct/>
        <w:autoSpaceDE/>
        <w:autoSpaceDN/>
        <w:bidi w:val="0"/>
        <w:snapToGrid w:val="0"/>
        <w:spacing w:line="360" w:lineRule="auto"/>
        <w:ind w:firstLine="482" w:firstLineChars="200"/>
        <w:rPr>
          <w:rFonts w:hint="default" w:ascii="方正仿宋_GBK" w:hAnsi="宋体" w:eastAsia="方正仿宋_GBK"/>
          <w:b/>
          <w:bCs/>
          <w:color w:val="auto"/>
          <w:sz w:val="24"/>
          <w:szCs w:val="24"/>
          <w:lang w:val="en-US" w:eastAsia="zh-CN"/>
        </w:rPr>
      </w:pPr>
      <w:r>
        <w:rPr>
          <w:rFonts w:hint="eastAsia" w:ascii="方正仿宋_GBK" w:hAnsi="宋体" w:eastAsia="方正仿宋_GBK"/>
          <w:b/>
          <w:bCs/>
          <w:color w:val="auto"/>
          <w:sz w:val="24"/>
          <w:szCs w:val="24"/>
          <w:lang w:val="en-US" w:eastAsia="zh-CN"/>
        </w:rPr>
        <w:t>未尽事宜详合同。</w:t>
      </w:r>
    </w:p>
    <w:p w14:paraId="17A9BE9B">
      <w:pPr>
        <w:pStyle w:val="4"/>
        <w:pageBreakBefore w:val="0"/>
        <w:kinsoku/>
        <w:wordWrap/>
        <w:overflowPunct/>
        <w:autoSpaceDE/>
        <w:autoSpaceDN/>
        <w:bidi w:val="0"/>
        <w:spacing w:before="0" w:after="0" w:line="360" w:lineRule="auto"/>
        <w:rPr>
          <w:rFonts w:ascii="方正仿宋_GBK" w:hAnsi="宋体" w:eastAsia="方正仿宋_GBK"/>
          <w:color w:val="auto"/>
          <w:sz w:val="24"/>
          <w:szCs w:val="24"/>
        </w:rPr>
      </w:pPr>
      <w:r>
        <w:rPr>
          <w:rFonts w:hint="eastAsia" w:ascii="方正仿宋_GBK" w:hAnsi="宋体" w:eastAsia="方正仿宋_GBK"/>
          <w:color w:val="auto"/>
          <w:sz w:val="24"/>
          <w:szCs w:val="24"/>
          <w:lang w:val="en-US" w:eastAsia="zh-CN"/>
        </w:rPr>
        <w:t>三、</w:t>
      </w:r>
      <w:r>
        <w:rPr>
          <w:rFonts w:hint="eastAsia" w:ascii="方正仿宋_GBK" w:hAnsi="宋体" w:eastAsia="方正仿宋_GBK"/>
          <w:color w:val="auto"/>
          <w:sz w:val="24"/>
          <w:szCs w:val="24"/>
        </w:rPr>
        <w:t>工期要求</w:t>
      </w:r>
    </w:p>
    <w:p w14:paraId="124F5550">
      <w:pPr>
        <w:pageBreakBefore w:val="0"/>
        <w:kinsoku/>
        <w:wordWrap/>
        <w:overflowPunct/>
        <w:autoSpaceDE/>
        <w:autoSpaceDN/>
        <w:bidi w:val="0"/>
        <w:snapToGrid w:val="0"/>
        <w:spacing w:line="360" w:lineRule="auto"/>
        <w:ind w:firstLine="480" w:firstLineChars="200"/>
        <w:rPr>
          <w:rFonts w:hint="eastAsia" w:ascii="华文仿宋" w:hAnsi="华文仿宋" w:eastAsia="华文仿宋" w:cs="华文仿宋"/>
          <w:bCs/>
          <w:color w:val="auto"/>
          <w:sz w:val="24"/>
        </w:rPr>
      </w:pPr>
      <w:r>
        <w:rPr>
          <w:rFonts w:hint="eastAsia" w:ascii="华文仿宋" w:hAnsi="华文仿宋" w:eastAsia="华文仿宋" w:cs="华文仿宋"/>
          <w:bCs/>
          <w:color w:val="auto"/>
          <w:sz w:val="24"/>
        </w:rPr>
        <w:t>有效工期30天（以招标人正式开工通知日起）。计划开工时间：2025年6月下旬；计划竣工时间：2025年7月下旬。具体开工时间以招标人通知为准。遇不可抗力或者甲方原因工期顺延。</w:t>
      </w:r>
    </w:p>
    <w:bookmarkEnd w:id="6"/>
    <w:p w14:paraId="0F8E0686">
      <w:pPr>
        <w:pageBreakBefore w:val="0"/>
        <w:numPr>
          <w:ilvl w:val="0"/>
          <w:numId w:val="0"/>
        </w:numPr>
        <w:kinsoku/>
        <w:wordWrap/>
        <w:overflowPunct/>
        <w:autoSpaceDE/>
        <w:autoSpaceDN/>
        <w:bidi w:val="0"/>
        <w:snapToGrid w:val="0"/>
        <w:spacing w:line="360" w:lineRule="auto"/>
        <w:rPr>
          <w:rFonts w:ascii="方正仿宋_GBK" w:hAnsi="宋体" w:eastAsia="方正仿宋_GBK"/>
          <w:b/>
          <w:bCs/>
          <w:color w:val="auto"/>
          <w:sz w:val="24"/>
          <w:szCs w:val="24"/>
        </w:rPr>
      </w:pPr>
      <w:bookmarkStart w:id="9" w:name="_Toc25288"/>
      <w:r>
        <w:rPr>
          <w:rFonts w:hint="eastAsia" w:ascii="方正仿宋_GBK" w:hAnsi="宋体" w:eastAsia="方正仿宋_GBK"/>
          <w:b/>
          <w:bCs/>
          <w:color w:val="auto"/>
          <w:sz w:val="24"/>
          <w:szCs w:val="24"/>
          <w:lang w:val="en-US" w:eastAsia="zh-CN"/>
        </w:rPr>
        <w:t>四、</w:t>
      </w:r>
      <w:r>
        <w:rPr>
          <w:rFonts w:hint="eastAsia" w:ascii="方正仿宋_GBK" w:hAnsi="宋体" w:eastAsia="方正仿宋_GBK"/>
          <w:b/>
          <w:bCs/>
          <w:color w:val="auto"/>
          <w:sz w:val="24"/>
          <w:szCs w:val="24"/>
        </w:rPr>
        <w:t>投标单位资格条件</w:t>
      </w:r>
      <w:bookmarkEnd w:id="9"/>
    </w:p>
    <w:p w14:paraId="460C67D2">
      <w:pPr>
        <w:pageBreakBefore w:val="0"/>
        <w:numPr>
          <w:ilvl w:val="0"/>
          <w:numId w:val="13"/>
        </w:numPr>
        <w:kinsoku/>
        <w:wordWrap/>
        <w:overflowPunct/>
        <w:autoSpaceDE/>
        <w:autoSpaceDN/>
        <w:bidi w:val="0"/>
        <w:snapToGrid w:val="0"/>
        <w:spacing w:line="360" w:lineRule="auto"/>
        <w:ind w:firstLine="482" w:firstLineChars="200"/>
        <w:rPr>
          <w:rFonts w:ascii="方正仿宋_GBK" w:hAnsi="宋体" w:eastAsia="方正仿宋_GBK"/>
          <w:b/>
          <w:bCs/>
          <w:color w:val="auto"/>
          <w:sz w:val="24"/>
          <w:szCs w:val="24"/>
        </w:rPr>
      </w:pPr>
      <w:r>
        <w:rPr>
          <w:rFonts w:hint="eastAsia" w:ascii="方正仿宋_GBK" w:hAnsi="宋体" w:eastAsia="方正仿宋_GBK"/>
          <w:b/>
          <w:bCs/>
          <w:color w:val="auto"/>
          <w:sz w:val="24"/>
          <w:szCs w:val="24"/>
        </w:rPr>
        <w:t>资格条件</w:t>
      </w:r>
    </w:p>
    <w:p w14:paraId="450FFD79">
      <w:pPr>
        <w:pageBreakBefore w:val="0"/>
        <w:numPr>
          <w:ilvl w:val="0"/>
          <w:numId w:val="14"/>
        </w:numPr>
        <w:kinsoku/>
        <w:wordWrap/>
        <w:overflowPunct/>
        <w:autoSpaceDE/>
        <w:autoSpaceDN/>
        <w:bidi w:val="0"/>
        <w:snapToGrid w:val="0"/>
        <w:spacing w:line="360" w:lineRule="auto"/>
        <w:ind w:left="0" w:leftChars="0"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投标申请人须具备</w:t>
      </w:r>
      <w:r>
        <w:rPr>
          <w:rFonts w:hint="eastAsia" w:ascii="方正仿宋_GBK" w:hAnsi="宋体" w:eastAsia="方正仿宋_GBK"/>
          <w:color w:val="auto"/>
          <w:sz w:val="24"/>
          <w:szCs w:val="24"/>
          <w:lang w:val="en-US" w:eastAsia="zh-CN"/>
        </w:rPr>
        <w:t>相应</w:t>
      </w:r>
      <w:r>
        <w:rPr>
          <w:rFonts w:hint="eastAsia" w:ascii="方正仿宋_GBK" w:hAnsi="宋体" w:eastAsia="方正仿宋_GBK"/>
          <w:color w:val="auto"/>
          <w:sz w:val="24"/>
          <w:szCs w:val="24"/>
        </w:rPr>
        <w:t>资质，具有独立法人资格，并在人员、设备、资金等方面具有相应的施工能力。</w:t>
      </w:r>
    </w:p>
    <w:p w14:paraId="7D986F48">
      <w:pPr>
        <w:pageBreakBefore w:val="0"/>
        <w:numPr>
          <w:ilvl w:val="0"/>
          <w:numId w:val="14"/>
        </w:numPr>
        <w:kinsoku/>
        <w:wordWrap/>
        <w:overflowPunct/>
        <w:autoSpaceDE/>
        <w:autoSpaceDN/>
        <w:bidi w:val="0"/>
        <w:snapToGrid w:val="0"/>
        <w:spacing w:line="360" w:lineRule="auto"/>
        <w:ind w:left="0" w:leftChars="0" w:firstLine="482" w:firstLineChars="200"/>
        <w:rPr>
          <w:rFonts w:ascii="方正仿宋_GBK" w:hAnsi="宋体" w:eastAsia="方正仿宋_GBK"/>
          <w:bCs/>
          <w:color w:val="auto"/>
          <w:sz w:val="24"/>
          <w:szCs w:val="24"/>
        </w:rPr>
      </w:pPr>
      <w:r>
        <w:rPr>
          <w:rFonts w:hint="eastAsia" w:ascii="方正仿宋_GBK" w:hAnsi="宋体" w:eastAsia="方正仿宋_GBK"/>
          <w:b/>
          <w:bCs/>
          <w:color w:val="auto"/>
          <w:sz w:val="24"/>
          <w:szCs w:val="24"/>
        </w:rPr>
        <w:t>拟承揽本工程的项目经理应具备5年以上同岗位经验，且不得同时在其他工程任职。</w:t>
      </w:r>
    </w:p>
    <w:p w14:paraId="4C6F1D19">
      <w:pPr>
        <w:pageBreakBefore w:val="0"/>
        <w:numPr>
          <w:ilvl w:val="0"/>
          <w:numId w:val="14"/>
        </w:numPr>
        <w:kinsoku/>
        <w:wordWrap/>
        <w:overflowPunct/>
        <w:autoSpaceDE/>
        <w:autoSpaceDN/>
        <w:bidi w:val="0"/>
        <w:snapToGrid w:val="0"/>
        <w:spacing w:line="360" w:lineRule="auto"/>
        <w:ind w:left="0" w:leftChars="0" w:firstLine="480" w:firstLineChars="200"/>
        <w:rPr>
          <w:rFonts w:ascii="方正仿宋_GBK" w:hAnsi="宋体" w:eastAsia="方正仿宋_GBK"/>
          <w:bCs/>
          <w:color w:val="auto"/>
          <w:sz w:val="24"/>
          <w:szCs w:val="24"/>
        </w:rPr>
      </w:pPr>
      <w:r>
        <w:rPr>
          <w:rFonts w:hint="eastAsia" w:ascii="方正仿宋_GBK" w:hAnsi="宋体" w:eastAsia="方正仿宋_GBK"/>
          <w:bCs/>
          <w:color w:val="auto"/>
          <w:sz w:val="24"/>
          <w:szCs w:val="24"/>
        </w:rPr>
        <w:t>申请人在“信用中国”（http://www.creditchina.gov.cn/）未被列入“失信被执行人”信用记录。</w:t>
      </w:r>
    </w:p>
    <w:p w14:paraId="5BB3284E">
      <w:pPr>
        <w:pageBreakBefore w:val="0"/>
        <w:numPr>
          <w:ilvl w:val="0"/>
          <w:numId w:val="14"/>
        </w:numPr>
        <w:kinsoku/>
        <w:wordWrap/>
        <w:overflowPunct/>
        <w:autoSpaceDE/>
        <w:autoSpaceDN/>
        <w:bidi w:val="0"/>
        <w:snapToGrid w:val="0"/>
        <w:spacing w:line="360" w:lineRule="auto"/>
        <w:ind w:left="0" w:leftChars="0" w:firstLine="480" w:firstLineChars="200"/>
        <w:rPr>
          <w:rFonts w:ascii="方正仿宋_GBK" w:hAnsi="宋体" w:eastAsia="方正仿宋_GBK"/>
          <w:bCs/>
          <w:color w:val="auto"/>
          <w:sz w:val="24"/>
          <w:szCs w:val="24"/>
        </w:rPr>
      </w:pPr>
      <w:r>
        <w:rPr>
          <w:rFonts w:hint="eastAsia" w:ascii="方正仿宋_GBK" w:hAnsi="宋体" w:eastAsia="方正仿宋_GBK"/>
          <w:bCs/>
          <w:color w:val="auto"/>
          <w:sz w:val="24"/>
          <w:szCs w:val="24"/>
        </w:rPr>
        <w:t>本次招标不接受联合体投标。</w:t>
      </w:r>
    </w:p>
    <w:p w14:paraId="228D98EA">
      <w:pPr>
        <w:pageBreakBefore w:val="0"/>
        <w:numPr>
          <w:ilvl w:val="0"/>
          <w:numId w:val="13"/>
        </w:numPr>
        <w:kinsoku/>
        <w:wordWrap/>
        <w:overflowPunct/>
        <w:autoSpaceDE/>
        <w:autoSpaceDN/>
        <w:bidi w:val="0"/>
        <w:snapToGrid w:val="0"/>
        <w:spacing w:line="360" w:lineRule="auto"/>
        <w:ind w:left="0" w:leftChars="0" w:firstLine="482" w:firstLineChars="200"/>
        <w:rPr>
          <w:rFonts w:hint="eastAsia" w:ascii="方正仿宋_GBK" w:hAnsi="宋体" w:eastAsia="方正仿宋_GBK"/>
          <w:b/>
          <w:bCs w:val="0"/>
          <w:color w:val="auto"/>
          <w:sz w:val="24"/>
          <w:szCs w:val="24"/>
        </w:rPr>
      </w:pPr>
      <w:r>
        <w:rPr>
          <w:rFonts w:hint="eastAsia" w:ascii="方正仿宋_GBK" w:hAnsi="宋体" w:eastAsia="方正仿宋_GBK"/>
          <w:b/>
          <w:bCs w:val="0"/>
          <w:color w:val="auto"/>
          <w:sz w:val="24"/>
          <w:szCs w:val="24"/>
        </w:rPr>
        <w:t>业绩要求</w:t>
      </w:r>
    </w:p>
    <w:p w14:paraId="5B85ACFA">
      <w:pPr>
        <w:pageBreakBefore w:val="0"/>
        <w:numPr>
          <w:ilvl w:val="0"/>
          <w:numId w:val="0"/>
        </w:numPr>
        <w:kinsoku/>
        <w:wordWrap/>
        <w:overflowPunct/>
        <w:autoSpaceDE/>
        <w:autoSpaceDN/>
        <w:bidi w:val="0"/>
        <w:snapToGrid w:val="0"/>
        <w:spacing w:line="360" w:lineRule="auto"/>
        <w:ind w:firstLine="480" w:firstLineChars="200"/>
        <w:rPr>
          <w:rFonts w:ascii="方正仿宋_GBK" w:hAnsi="宋体" w:eastAsia="方正仿宋_GBK"/>
          <w:bCs/>
          <w:color w:val="auto"/>
          <w:sz w:val="24"/>
          <w:szCs w:val="24"/>
        </w:rPr>
      </w:pPr>
      <w:r>
        <w:rPr>
          <w:rFonts w:hint="eastAsia" w:ascii="方正仿宋_GBK" w:hAnsi="宋体" w:eastAsia="方正仿宋_GBK"/>
          <w:bCs/>
          <w:color w:val="auto"/>
          <w:sz w:val="24"/>
          <w:szCs w:val="24"/>
        </w:rPr>
        <w:t>近三年（以验收时间为准），投标人具有不少于1个类似业绩，提供业绩的中标通知书、合同、竣工验收报告（如有）并加盖单位公章，所提供的业绩证明材料应能够反映项目的相关内容且印章齐全。若以上资料无法体现项目规模或特征时，还需提供类似业绩业主书面证明的扫描件（同时提供证明人姓名、联系方式和在业主单位的身份证明材料并加盖该业绩业主的单位公章）。</w:t>
      </w:r>
    </w:p>
    <w:p w14:paraId="2EF49B4F">
      <w:pPr>
        <w:pStyle w:val="4"/>
        <w:pageBreakBefore w:val="0"/>
        <w:kinsoku/>
        <w:wordWrap/>
        <w:overflowPunct/>
        <w:autoSpaceDE/>
        <w:autoSpaceDN/>
        <w:bidi w:val="0"/>
        <w:spacing w:before="0" w:after="0" w:line="360" w:lineRule="auto"/>
        <w:ind w:firstLine="482" w:firstLineChars="200"/>
        <w:rPr>
          <w:rFonts w:ascii="方正仿宋_GBK" w:hAnsi="宋体" w:eastAsia="方正仿宋_GBK"/>
          <w:color w:val="auto"/>
          <w:sz w:val="24"/>
          <w:szCs w:val="24"/>
        </w:rPr>
      </w:pPr>
      <w:bookmarkStart w:id="10" w:name="_Toc3884"/>
      <w:r>
        <w:rPr>
          <w:rFonts w:hint="eastAsia" w:ascii="方正仿宋_GBK" w:hAnsi="宋体" w:eastAsia="方正仿宋_GBK"/>
          <w:color w:val="auto"/>
          <w:sz w:val="24"/>
          <w:szCs w:val="24"/>
        </w:rPr>
        <w:t xml:space="preserve">五、投标报价 </w:t>
      </w:r>
    </w:p>
    <w:p w14:paraId="12711E5A">
      <w:pPr>
        <w:pStyle w:val="19"/>
        <w:pageBreakBefore w:val="0"/>
        <w:widowControl/>
        <w:kinsoku/>
        <w:wordWrap/>
        <w:overflowPunct/>
        <w:autoSpaceDE/>
        <w:autoSpaceDN/>
        <w:bidi w:val="0"/>
        <w:spacing w:line="360" w:lineRule="auto"/>
        <w:ind w:firstLine="480" w:firstLineChars="200"/>
        <w:rPr>
          <w:rFonts w:hint="eastAsia" w:ascii="华文仿宋" w:hAnsi="华文仿宋" w:eastAsia="华文仿宋" w:cs="华文仿宋"/>
          <w:bCs/>
          <w:color w:val="auto"/>
          <w:kern w:val="2"/>
          <w:sz w:val="24"/>
        </w:rPr>
      </w:pPr>
      <w:r>
        <w:rPr>
          <w:rFonts w:hint="eastAsia" w:ascii="华文仿宋" w:hAnsi="华文仿宋" w:eastAsia="华文仿宋" w:cs="华文仿宋"/>
          <w:bCs/>
          <w:color w:val="auto"/>
          <w:kern w:val="2"/>
          <w:sz w:val="24"/>
        </w:rPr>
        <w:t>采用全费用综合包干单价方式，全费用综合包干单价为：</w:t>
      </w:r>
    </w:p>
    <w:tbl>
      <w:tblPr>
        <w:tblStyle w:val="57"/>
        <w:tblW w:w="9540" w:type="dxa"/>
        <w:tblInd w:w="-30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2"/>
        <w:gridCol w:w="1700"/>
        <w:gridCol w:w="1138"/>
        <w:gridCol w:w="1137"/>
        <w:gridCol w:w="1375"/>
        <w:gridCol w:w="1238"/>
        <w:gridCol w:w="1002"/>
        <w:gridCol w:w="1288"/>
      </w:tblGrid>
      <w:tr w14:paraId="73CD28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14:paraId="6A581E05">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序号</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47EDB8E">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分项名称</w:t>
            </w:r>
          </w:p>
        </w:tc>
        <w:tc>
          <w:tcPr>
            <w:tcW w:w="1138" w:type="dxa"/>
            <w:tcBorders>
              <w:top w:val="single" w:color="000000" w:sz="4" w:space="0"/>
              <w:left w:val="single" w:color="000000" w:sz="4" w:space="0"/>
              <w:bottom w:val="single" w:color="000000" w:sz="4" w:space="0"/>
              <w:right w:val="single" w:color="000000" w:sz="4" w:space="0"/>
            </w:tcBorders>
            <w:noWrap w:val="0"/>
            <w:vAlign w:val="top"/>
          </w:tcPr>
          <w:p w14:paraId="4377B998">
            <w:pPr>
              <w:keepNext w:val="0"/>
              <w:keepLines w:val="0"/>
              <w:pageBreakBefore w:val="0"/>
              <w:widowControl/>
              <w:suppressLineNumbers w:val="0"/>
              <w:kinsoku/>
              <w:wordWrap/>
              <w:overflowPunct/>
              <w:autoSpaceDE/>
              <w:autoSpaceDN/>
              <w:bidi w:val="0"/>
              <w:spacing w:line="360" w:lineRule="auto"/>
              <w:jc w:val="center"/>
              <w:textAlignment w:val="top"/>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材料几何尺寸（mm）</w:t>
            </w:r>
          </w:p>
        </w:tc>
        <w:tc>
          <w:tcPr>
            <w:tcW w:w="1137" w:type="dxa"/>
            <w:tcBorders>
              <w:top w:val="single" w:color="000000" w:sz="4" w:space="0"/>
              <w:left w:val="single" w:color="000000" w:sz="4" w:space="0"/>
              <w:bottom w:val="single" w:color="000000" w:sz="4" w:space="0"/>
              <w:right w:val="single" w:color="000000" w:sz="4" w:space="0"/>
            </w:tcBorders>
            <w:noWrap w:val="0"/>
            <w:vAlign w:val="top"/>
          </w:tcPr>
          <w:p w14:paraId="50909632">
            <w:pPr>
              <w:keepNext w:val="0"/>
              <w:keepLines w:val="0"/>
              <w:pageBreakBefore w:val="0"/>
              <w:widowControl/>
              <w:suppressLineNumbers w:val="0"/>
              <w:kinsoku/>
              <w:wordWrap/>
              <w:overflowPunct/>
              <w:autoSpaceDE/>
              <w:autoSpaceDN/>
              <w:bidi w:val="0"/>
              <w:spacing w:line="360" w:lineRule="auto"/>
              <w:jc w:val="center"/>
              <w:textAlignment w:val="top"/>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栏杆高度（mm）</w:t>
            </w:r>
          </w:p>
        </w:tc>
        <w:tc>
          <w:tcPr>
            <w:tcW w:w="1375" w:type="dxa"/>
            <w:tcBorders>
              <w:top w:val="single" w:color="000000" w:sz="4" w:space="0"/>
              <w:left w:val="single" w:color="000000" w:sz="4" w:space="0"/>
              <w:bottom w:val="single" w:color="000000" w:sz="4" w:space="0"/>
              <w:right w:val="single" w:color="000000" w:sz="4" w:space="0"/>
            </w:tcBorders>
            <w:noWrap w:val="0"/>
            <w:vAlign w:val="top"/>
          </w:tcPr>
          <w:p w14:paraId="4D30EC35">
            <w:pPr>
              <w:keepNext w:val="0"/>
              <w:keepLines w:val="0"/>
              <w:pageBreakBefore w:val="0"/>
              <w:widowControl/>
              <w:suppressLineNumbers w:val="0"/>
              <w:kinsoku/>
              <w:wordWrap/>
              <w:overflowPunct/>
              <w:autoSpaceDE/>
              <w:autoSpaceDN/>
              <w:bidi w:val="0"/>
              <w:spacing w:line="360" w:lineRule="auto"/>
              <w:jc w:val="center"/>
              <w:textAlignment w:val="top"/>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暂定工程量（延长m）</w:t>
            </w:r>
          </w:p>
        </w:tc>
        <w:tc>
          <w:tcPr>
            <w:tcW w:w="1238" w:type="dxa"/>
            <w:tcBorders>
              <w:top w:val="single" w:color="000000" w:sz="4" w:space="0"/>
              <w:left w:val="single" w:color="000000" w:sz="4" w:space="0"/>
              <w:bottom w:val="single" w:color="000000" w:sz="4" w:space="0"/>
              <w:right w:val="single" w:color="000000" w:sz="4" w:space="0"/>
            </w:tcBorders>
            <w:noWrap w:val="0"/>
            <w:vAlign w:val="center"/>
          </w:tcPr>
          <w:p w14:paraId="6CF7D193">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包干单价（元/m）</w:t>
            </w:r>
          </w:p>
        </w:tc>
        <w:tc>
          <w:tcPr>
            <w:tcW w:w="1002" w:type="dxa"/>
            <w:tcBorders>
              <w:top w:val="single" w:color="000000" w:sz="4" w:space="0"/>
              <w:left w:val="single" w:color="000000" w:sz="4" w:space="0"/>
              <w:bottom w:val="single" w:color="000000" w:sz="4" w:space="0"/>
              <w:right w:val="single" w:color="000000" w:sz="4" w:space="0"/>
            </w:tcBorders>
            <w:noWrap w:val="0"/>
            <w:vAlign w:val="center"/>
          </w:tcPr>
          <w:p w14:paraId="2D58A199">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备注</w:t>
            </w: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62BDBB30">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图集号</w:t>
            </w:r>
          </w:p>
        </w:tc>
      </w:tr>
      <w:tr w14:paraId="76071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2" w:type="dxa"/>
            <w:vMerge w:val="restart"/>
            <w:tcBorders>
              <w:top w:val="single" w:color="000000" w:sz="4" w:space="0"/>
              <w:left w:val="single" w:color="000000" w:sz="4" w:space="0"/>
              <w:bottom w:val="single" w:color="000000" w:sz="4" w:space="0"/>
              <w:right w:val="single" w:color="000000" w:sz="4" w:space="0"/>
            </w:tcBorders>
            <w:noWrap w:val="0"/>
            <w:vAlign w:val="center"/>
          </w:tcPr>
          <w:p w14:paraId="6C7A717E">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98433E9">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不锈钢栏杆</w:t>
            </w:r>
          </w:p>
        </w:tc>
        <w:tc>
          <w:tcPr>
            <w:tcW w:w="1138" w:type="dxa"/>
            <w:vMerge w:val="restart"/>
            <w:tcBorders>
              <w:top w:val="single" w:color="000000" w:sz="4" w:space="0"/>
              <w:left w:val="single" w:color="000000" w:sz="4" w:space="0"/>
              <w:bottom w:val="single" w:color="000000" w:sz="4" w:space="0"/>
              <w:right w:val="single" w:color="000000" w:sz="4" w:space="0"/>
            </w:tcBorders>
            <w:noWrap w:val="0"/>
            <w:vAlign w:val="center"/>
          </w:tcPr>
          <w:p w14:paraId="1FFADB63">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详施工图和图集及</w:t>
            </w:r>
          </w:p>
        </w:tc>
        <w:tc>
          <w:tcPr>
            <w:tcW w:w="1137" w:type="dxa"/>
            <w:vMerge w:val="restart"/>
            <w:tcBorders>
              <w:top w:val="single" w:color="000000" w:sz="4" w:space="0"/>
              <w:left w:val="single" w:color="000000" w:sz="4" w:space="0"/>
              <w:bottom w:val="single" w:color="000000" w:sz="4" w:space="0"/>
              <w:right w:val="single" w:color="000000" w:sz="4" w:space="0"/>
            </w:tcBorders>
            <w:noWrap w:val="0"/>
            <w:vAlign w:val="center"/>
          </w:tcPr>
          <w:p w14:paraId="534DFB12">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详施工图和图集及</w:t>
            </w:r>
          </w:p>
        </w:tc>
        <w:tc>
          <w:tcPr>
            <w:tcW w:w="1375" w:type="dxa"/>
            <w:vMerge w:val="restart"/>
            <w:tcBorders>
              <w:top w:val="single" w:color="000000" w:sz="4" w:space="0"/>
              <w:left w:val="single" w:color="000000" w:sz="4" w:space="0"/>
              <w:bottom w:val="single" w:color="000000" w:sz="4" w:space="0"/>
              <w:right w:val="single" w:color="000000" w:sz="4" w:space="0"/>
            </w:tcBorders>
            <w:noWrap w:val="0"/>
            <w:vAlign w:val="center"/>
          </w:tcPr>
          <w:p w14:paraId="0B867152">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640</w:t>
            </w:r>
          </w:p>
        </w:tc>
        <w:tc>
          <w:tcPr>
            <w:tcW w:w="1238" w:type="dxa"/>
            <w:vMerge w:val="restart"/>
            <w:tcBorders>
              <w:top w:val="single" w:color="000000" w:sz="4" w:space="0"/>
              <w:left w:val="single" w:color="000000" w:sz="4" w:space="0"/>
              <w:bottom w:val="single" w:color="000000" w:sz="4" w:space="0"/>
              <w:right w:val="single" w:color="000000" w:sz="4" w:space="0"/>
            </w:tcBorders>
            <w:noWrap w:val="0"/>
            <w:vAlign w:val="center"/>
          </w:tcPr>
          <w:p w14:paraId="4EBDFB6C">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restart"/>
            <w:tcBorders>
              <w:top w:val="single" w:color="000000" w:sz="4" w:space="0"/>
              <w:left w:val="single" w:color="000000" w:sz="4" w:space="0"/>
              <w:bottom w:val="single" w:color="000000" w:sz="4" w:space="0"/>
              <w:right w:val="single" w:color="000000" w:sz="4" w:space="0"/>
            </w:tcBorders>
            <w:noWrap w:val="0"/>
            <w:vAlign w:val="center"/>
          </w:tcPr>
          <w:p w14:paraId="71B2CF66">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含税13%</w:t>
            </w:r>
          </w:p>
        </w:tc>
        <w:tc>
          <w:tcPr>
            <w:tcW w:w="1288" w:type="dxa"/>
            <w:vMerge w:val="restart"/>
            <w:tcBorders>
              <w:top w:val="single" w:color="000000" w:sz="4" w:space="0"/>
              <w:left w:val="single" w:color="000000" w:sz="4" w:space="0"/>
              <w:bottom w:val="single" w:color="000000" w:sz="4" w:space="0"/>
              <w:right w:val="single" w:color="000000" w:sz="4" w:space="0"/>
            </w:tcBorders>
            <w:noWrap/>
            <w:vAlign w:val="center"/>
          </w:tcPr>
          <w:p w14:paraId="7EB333EF">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lang w:val="en-US"/>
              </w:rPr>
            </w:pPr>
            <w:r>
              <w:rPr>
                <w:rFonts w:hint="eastAsia" w:ascii="华文仿宋" w:hAnsi="华文仿宋" w:eastAsia="华文仿宋" w:cs="华文仿宋"/>
                <w:i w:val="0"/>
                <w:iCs w:val="0"/>
                <w:color w:val="auto"/>
                <w:kern w:val="0"/>
                <w:sz w:val="24"/>
                <w:szCs w:val="24"/>
                <w:u w:val="none"/>
                <w:lang w:val="en-US" w:eastAsia="zh-CN" w:bidi="ar"/>
              </w:rPr>
              <w:t>详附件1</w:t>
            </w:r>
          </w:p>
        </w:tc>
      </w:tr>
      <w:tr w14:paraId="2A87E8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C242E99">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5DE3468">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（上人屋面）</w:t>
            </w: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A65D24">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9CA297">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375"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69CE09">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F02A4FD">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605817D">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14:paraId="2ABFFAC1">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r>
      <w:tr w14:paraId="3366BE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14:paraId="6F86E7D7">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6129531">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矩管栏杆（上人屋面）</w:t>
            </w: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0CF34D7">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05C9775">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375" w:type="dxa"/>
            <w:tcBorders>
              <w:top w:val="single" w:color="000000" w:sz="4" w:space="0"/>
              <w:left w:val="single" w:color="000000" w:sz="4" w:space="0"/>
              <w:bottom w:val="single" w:color="000000" w:sz="4" w:space="0"/>
              <w:right w:val="single" w:color="000000" w:sz="4" w:space="0"/>
            </w:tcBorders>
            <w:noWrap w:val="0"/>
            <w:vAlign w:val="center"/>
          </w:tcPr>
          <w:p w14:paraId="21B5F404">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50</w:t>
            </w:r>
          </w:p>
        </w:tc>
        <w:tc>
          <w:tcPr>
            <w:tcW w:w="1238" w:type="dxa"/>
            <w:tcBorders>
              <w:top w:val="single" w:color="000000" w:sz="4" w:space="0"/>
              <w:left w:val="single" w:color="000000" w:sz="4" w:space="0"/>
              <w:bottom w:val="single" w:color="000000" w:sz="4" w:space="0"/>
              <w:right w:val="single" w:color="000000" w:sz="4" w:space="0"/>
            </w:tcBorders>
            <w:noWrap w:val="0"/>
            <w:vAlign w:val="center"/>
          </w:tcPr>
          <w:p w14:paraId="06D11A3A">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D3658B">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14:paraId="765511CD">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r>
      <w:tr w14:paraId="4A988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14:paraId="40E15196">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E14FB1D">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矩管栏杆（上人屋面、阳台、走道）</w:t>
            </w: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691C64">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EE472A8">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375" w:type="dxa"/>
            <w:tcBorders>
              <w:top w:val="single" w:color="000000" w:sz="4" w:space="0"/>
              <w:left w:val="single" w:color="000000" w:sz="4" w:space="0"/>
              <w:bottom w:val="single" w:color="000000" w:sz="4" w:space="0"/>
              <w:right w:val="single" w:color="000000" w:sz="4" w:space="0"/>
            </w:tcBorders>
            <w:noWrap w:val="0"/>
            <w:vAlign w:val="center"/>
          </w:tcPr>
          <w:p w14:paraId="1E5E66EE">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2100</w:t>
            </w:r>
          </w:p>
        </w:tc>
        <w:tc>
          <w:tcPr>
            <w:tcW w:w="1238" w:type="dxa"/>
            <w:tcBorders>
              <w:top w:val="single" w:color="000000" w:sz="4" w:space="0"/>
              <w:left w:val="single" w:color="000000" w:sz="4" w:space="0"/>
              <w:bottom w:val="single" w:color="000000" w:sz="4" w:space="0"/>
              <w:right w:val="single" w:color="000000" w:sz="4" w:space="0"/>
            </w:tcBorders>
            <w:noWrap w:val="0"/>
            <w:vAlign w:val="center"/>
          </w:tcPr>
          <w:p w14:paraId="1BFE78E3">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01321219">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14:paraId="5D6A000E">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r>
      <w:tr w14:paraId="63909C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14:paraId="00678D62">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6DE3A57">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矩管栏杆（楼梯栏杆</w:t>
            </w: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0074B4">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74A5F36">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375" w:type="dxa"/>
            <w:tcBorders>
              <w:top w:val="single" w:color="000000" w:sz="4" w:space="0"/>
              <w:left w:val="single" w:color="000000" w:sz="4" w:space="0"/>
              <w:bottom w:val="single" w:color="000000" w:sz="4" w:space="0"/>
              <w:right w:val="single" w:color="000000" w:sz="4" w:space="0"/>
            </w:tcBorders>
            <w:noWrap w:val="0"/>
            <w:vAlign w:val="center"/>
          </w:tcPr>
          <w:p w14:paraId="6D1941AE">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400</w:t>
            </w:r>
          </w:p>
        </w:tc>
        <w:tc>
          <w:tcPr>
            <w:tcW w:w="1238" w:type="dxa"/>
            <w:tcBorders>
              <w:top w:val="single" w:color="000000" w:sz="4" w:space="0"/>
              <w:left w:val="single" w:color="000000" w:sz="4" w:space="0"/>
              <w:bottom w:val="single" w:color="000000" w:sz="4" w:space="0"/>
              <w:right w:val="single" w:color="000000" w:sz="4" w:space="0"/>
            </w:tcBorders>
            <w:noWrap w:val="0"/>
            <w:vAlign w:val="center"/>
          </w:tcPr>
          <w:p w14:paraId="7E1C1162">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80BDCFA">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14:paraId="2DCCAB32">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r>
      <w:tr w14:paraId="1C0EB9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14:paraId="53C27FC4">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8B3D63B">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不锈钢栏杆（室外露台）</w:t>
            </w: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6E68D45">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C1661B2">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375" w:type="dxa"/>
            <w:tcBorders>
              <w:top w:val="single" w:color="000000" w:sz="4" w:space="0"/>
              <w:left w:val="single" w:color="000000" w:sz="4" w:space="0"/>
              <w:bottom w:val="single" w:color="000000" w:sz="4" w:space="0"/>
              <w:right w:val="single" w:color="000000" w:sz="4" w:space="0"/>
            </w:tcBorders>
            <w:noWrap w:val="0"/>
            <w:vAlign w:val="center"/>
          </w:tcPr>
          <w:p w14:paraId="40E937AA">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20</w:t>
            </w:r>
          </w:p>
        </w:tc>
        <w:tc>
          <w:tcPr>
            <w:tcW w:w="1238" w:type="dxa"/>
            <w:tcBorders>
              <w:top w:val="single" w:color="000000" w:sz="4" w:space="0"/>
              <w:left w:val="single" w:color="000000" w:sz="4" w:space="0"/>
              <w:bottom w:val="single" w:color="000000" w:sz="4" w:space="0"/>
              <w:right w:val="single" w:color="000000" w:sz="4" w:space="0"/>
            </w:tcBorders>
            <w:noWrap w:val="0"/>
            <w:vAlign w:val="center"/>
          </w:tcPr>
          <w:p w14:paraId="7C11A093">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041F77">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14:paraId="3E1B2290">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r>
      <w:tr w14:paraId="198FF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14:paraId="4C080813">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ABCADB8">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不锈钢栏杆（走廊）</w:t>
            </w: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5CA0F3">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EFB1E32">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375" w:type="dxa"/>
            <w:tcBorders>
              <w:top w:val="single" w:color="000000" w:sz="4" w:space="0"/>
              <w:left w:val="single" w:color="000000" w:sz="4" w:space="0"/>
              <w:bottom w:val="single" w:color="000000" w:sz="4" w:space="0"/>
              <w:right w:val="single" w:color="000000" w:sz="4" w:space="0"/>
            </w:tcBorders>
            <w:noWrap w:val="0"/>
            <w:vAlign w:val="center"/>
          </w:tcPr>
          <w:p w14:paraId="549E240B">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18</w:t>
            </w:r>
          </w:p>
        </w:tc>
        <w:tc>
          <w:tcPr>
            <w:tcW w:w="1238" w:type="dxa"/>
            <w:tcBorders>
              <w:top w:val="single" w:color="000000" w:sz="4" w:space="0"/>
              <w:left w:val="single" w:color="000000" w:sz="4" w:space="0"/>
              <w:bottom w:val="single" w:color="000000" w:sz="4" w:space="0"/>
              <w:right w:val="single" w:color="000000" w:sz="4" w:space="0"/>
            </w:tcBorders>
            <w:noWrap w:val="0"/>
            <w:vAlign w:val="center"/>
          </w:tcPr>
          <w:p w14:paraId="7AB09F12">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E429CC">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14:paraId="6E00BB64">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r>
      <w:tr w14:paraId="5B2637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14:paraId="069DEBEE">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E714038">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不锈钢栏杆（楼梯）</w:t>
            </w: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699AF3">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4EEB0C9">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375" w:type="dxa"/>
            <w:tcBorders>
              <w:top w:val="single" w:color="000000" w:sz="4" w:space="0"/>
              <w:left w:val="single" w:color="000000" w:sz="4" w:space="0"/>
              <w:bottom w:val="single" w:color="000000" w:sz="4" w:space="0"/>
              <w:right w:val="single" w:color="000000" w:sz="4" w:space="0"/>
            </w:tcBorders>
            <w:noWrap w:val="0"/>
            <w:vAlign w:val="center"/>
          </w:tcPr>
          <w:p w14:paraId="66098675">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50</w:t>
            </w:r>
          </w:p>
        </w:tc>
        <w:tc>
          <w:tcPr>
            <w:tcW w:w="1238" w:type="dxa"/>
            <w:tcBorders>
              <w:top w:val="single" w:color="000000" w:sz="4" w:space="0"/>
              <w:left w:val="single" w:color="000000" w:sz="4" w:space="0"/>
              <w:bottom w:val="single" w:color="000000" w:sz="4" w:space="0"/>
              <w:right w:val="single" w:color="000000" w:sz="4" w:space="0"/>
            </w:tcBorders>
            <w:noWrap w:val="0"/>
            <w:vAlign w:val="center"/>
          </w:tcPr>
          <w:p w14:paraId="60BBC27A">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4A60C8F">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14:paraId="467286A7">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r>
      <w:tr w14:paraId="58B5C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14:paraId="4C3FD82D">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B277EF2">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不锈钢栏杆（室外楼梯）</w:t>
            </w: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0E52D84">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B74D64E">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375" w:type="dxa"/>
            <w:tcBorders>
              <w:top w:val="single" w:color="000000" w:sz="4" w:space="0"/>
              <w:left w:val="single" w:color="000000" w:sz="4" w:space="0"/>
              <w:bottom w:val="single" w:color="000000" w:sz="4" w:space="0"/>
              <w:right w:val="single" w:color="000000" w:sz="4" w:space="0"/>
            </w:tcBorders>
            <w:noWrap w:val="0"/>
            <w:vAlign w:val="center"/>
          </w:tcPr>
          <w:p w14:paraId="0C36B736">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50</w:t>
            </w:r>
          </w:p>
        </w:tc>
        <w:tc>
          <w:tcPr>
            <w:tcW w:w="1238" w:type="dxa"/>
            <w:tcBorders>
              <w:top w:val="single" w:color="000000" w:sz="4" w:space="0"/>
              <w:left w:val="single" w:color="000000" w:sz="4" w:space="0"/>
              <w:bottom w:val="single" w:color="000000" w:sz="4" w:space="0"/>
              <w:right w:val="single" w:color="000000" w:sz="4" w:space="0"/>
            </w:tcBorders>
            <w:noWrap w:val="0"/>
            <w:vAlign w:val="center"/>
          </w:tcPr>
          <w:p w14:paraId="557AC74C">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4D87D88D">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14:paraId="0655ACC1">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r>
      <w:tr w14:paraId="52EBD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14:paraId="7E766EB4">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7459019">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不锈钢栏杆（无障碍通道）</w:t>
            </w: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30418BB9">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1EADAC">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375" w:type="dxa"/>
            <w:tcBorders>
              <w:top w:val="single" w:color="000000" w:sz="4" w:space="0"/>
              <w:left w:val="single" w:color="000000" w:sz="4" w:space="0"/>
              <w:bottom w:val="single" w:color="000000" w:sz="4" w:space="0"/>
              <w:right w:val="single" w:color="000000" w:sz="4" w:space="0"/>
            </w:tcBorders>
            <w:noWrap w:val="0"/>
            <w:vAlign w:val="center"/>
          </w:tcPr>
          <w:p w14:paraId="22472C81">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50</w:t>
            </w:r>
          </w:p>
        </w:tc>
        <w:tc>
          <w:tcPr>
            <w:tcW w:w="1238" w:type="dxa"/>
            <w:tcBorders>
              <w:top w:val="single" w:color="000000" w:sz="4" w:space="0"/>
              <w:left w:val="single" w:color="000000" w:sz="4" w:space="0"/>
              <w:bottom w:val="single" w:color="000000" w:sz="4" w:space="0"/>
              <w:right w:val="single" w:color="000000" w:sz="4" w:space="0"/>
            </w:tcBorders>
            <w:noWrap w:val="0"/>
            <w:vAlign w:val="center"/>
          </w:tcPr>
          <w:p w14:paraId="169B1042">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8235060">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14:paraId="4612FDDC">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r>
      <w:tr w14:paraId="7633C5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14:paraId="23AC6924">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10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5A991430">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靠墙扶手</w:t>
            </w: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DEB16BD">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CA72D73">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375" w:type="dxa"/>
            <w:tcBorders>
              <w:top w:val="single" w:color="000000" w:sz="4" w:space="0"/>
              <w:left w:val="single" w:color="000000" w:sz="4" w:space="0"/>
              <w:bottom w:val="single" w:color="000000" w:sz="4" w:space="0"/>
              <w:right w:val="single" w:color="000000" w:sz="4" w:space="0"/>
            </w:tcBorders>
            <w:noWrap w:val="0"/>
            <w:vAlign w:val="center"/>
          </w:tcPr>
          <w:p w14:paraId="7214E4E8">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50</w:t>
            </w:r>
          </w:p>
        </w:tc>
        <w:tc>
          <w:tcPr>
            <w:tcW w:w="1238" w:type="dxa"/>
            <w:tcBorders>
              <w:top w:val="single" w:color="000000" w:sz="4" w:space="0"/>
              <w:left w:val="single" w:color="000000" w:sz="4" w:space="0"/>
              <w:bottom w:val="single" w:color="000000" w:sz="4" w:space="0"/>
              <w:right w:val="single" w:color="000000" w:sz="4" w:space="0"/>
            </w:tcBorders>
            <w:noWrap w:val="0"/>
            <w:vAlign w:val="center"/>
          </w:tcPr>
          <w:p w14:paraId="1A1C2016">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9C44CAE">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14:paraId="169D781F">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r>
      <w:tr w14:paraId="63BA61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14:paraId="0004DBA3">
            <w:pPr>
              <w:pageBreakBefore w:val="0"/>
              <w:kinsoku/>
              <w:wordWrap/>
              <w:overflowPunct/>
              <w:autoSpaceDE/>
              <w:autoSpaceDN/>
              <w:bidi w:val="0"/>
              <w:spacing w:line="360" w:lineRule="auto"/>
              <w:rPr>
                <w:rFonts w:hint="eastAsia" w:ascii="华文仿宋" w:hAnsi="华文仿宋" w:eastAsia="华文仿宋" w:cs="华文仿宋"/>
                <w:i w:val="0"/>
                <w:iCs w:val="0"/>
                <w:color w:val="auto"/>
                <w:sz w:val="24"/>
                <w:szCs w:val="24"/>
                <w:u w:val="none"/>
              </w:rPr>
            </w:pP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77CB635B">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 xml:space="preserve"> </w:t>
            </w:r>
            <w:r>
              <w:rPr>
                <w:rStyle w:val="239"/>
                <w:rFonts w:hint="eastAsia" w:ascii="华文仿宋" w:hAnsi="华文仿宋" w:eastAsia="华文仿宋" w:cs="华文仿宋"/>
                <w:color w:val="auto"/>
                <w:lang w:val="en-US" w:eastAsia="zh-CN" w:bidi="ar"/>
              </w:rPr>
              <w:t>合计：</w:t>
            </w: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3BDE894A">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47A2001A">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375" w:type="dxa"/>
            <w:tcBorders>
              <w:top w:val="single" w:color="000000" w:sz="4" w:space="0"/>
              <w:left w:val="single" w:color="000000" w:sz="4" w:space="0"/>
              <w:bottom w:val="single" w:color="000000" w:sz="4" w:space="0"/>
              <w:right w:val="single" w:color="000000" w:sz="4" w:space="0"/>
            </w:tcBorders>
            <w:noWrap w:val="0"/>
            <w:vAlign w:val="center"/>
          </w:tcPr>
          <w:p w14:paraId="3C40AB3F">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lang w:val="en-US"/>
              </w:rPr>
            </w:pPr>
            <w:r>
              <w:rPr>
                <w:rFonts w:hint="eastAsia" w:ascii="华文仿宋" w:hAnsi="华文仿宋" w:eastAsia="华文仿宋" w:cs="华文仿宋"/>
                <w:i w:val="0"/>
                <w:iCs w:val="0"/>
                <w:color w:val="auto"/>
                <w:kern w:val="0"/>
                <w:sz w:val="24"/>
                <w:szCs w:val="24"/>
                <w:u w:val="none"/>
                <w:lang w:val="en-US" w:eastAsia="zh-CN" w:bidi="ar"/>
              </w:rPr>
              <w:t>3778</w:t>
            </w:r>
          </w:p>
        </w:tc>
        <w:tc>
          <w:tcPr>
            <w:tcW w:w="1238" w:type="dxa"/>
            <w:tcBorders>
              <w:top w:val="single" w:color="000000" w:sz="4" w:space="0"/>
              <w:left w:val="single" w:color="000000" w:sz="4" w:space="0"/>
              <w:bottom w:val="single" w:color="000000" w:sz="4" w:space="0"/>
              <w:right w:val="single" w:color="000000" w:sz="4" w:space="0"/>
            </w:tcBorders>
            <w:noWrap w:val="0"/>
            <w:vAlign w:val="center"/>
          </w:tcPr>
          <w:p w14:paraId="4D73A3BF">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0E0965A">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14:paraId="115643BA">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r>
    </w:tbl>
    <w:p w14:paraId="68165962">
      <w:pPr>
        <w:pStyle w:val="19"/>
        <w:pageBreakBefore w:val="0"/>
        <w:widowControl/>
        <w:kinsoku/>
        <w:wordWrap/>
        <w:overflowPunct/>
        <w:autoSpaceDE/>
        <w:autoSpaceDN/>
        <w:bidi w:val="0"/>
        <w:spacing w:line="360" w:lineRule="auto"/>
        <w:ind w:firstLine="480" w:firstLineChars="200"/>
        <w:rPr>
          <w:rFonts w:hint="eastAsia" w:ascii="华文仿宋" w:hAnsi="华文仿宋" w:eastAsia="华文仿宋" w:cs="华文仿宋"/>
          <w:bCs/>
          <w:color w:val="auto"/>
          <w:kern w:val="2"/>
          <w:sz w:val="24"/>
        </w:rPr>
      </w:pPr>
    </w:p>
    <w:p w14:paraId="163C589B">
      <w:pPr>
        <w:pageBreakBefore w:val="0"/>
        <w:kinsoku/>
        <w:wordWrap/>
        <w:overflowPunct/>
        <w:autoSpaceDE/>
        <w:autoSpaceDN/>
        <w:bidi w:val="0"/>
        <w:spacing w:line="360" w:lineRule="auto"/>
        <w:rPr>
          <w:rFonts w:hint="eastAsia" w:ascii="华文仿宋" w:hAnsi="华文仿宋" w:eastAsia="华文仿宋" w:cs="华文仿宋"/>
          <w:bCs/>
          <w:color w:val="auto"/>
          <w:sz w:val="24"/>
        </w:rPr>
      </w:pPr>
      <w:r>
        <w:rPr>
          <w:rFonts w:hint="eastAsia" w:ascii="华文仿宋" w:hAnsi="华文仿宋" w:eastAsia="华文仿宋" w:cs="华文仿宋"/>
          <w:bCs/>
          <w:color w:val="auto"/>
          <w:sz w:val="24"/>
        </w:rPr>
        <w:t>说明：</w:t>
      </w:r>
      <w:r>
        <w:rPr>
          <w:rFonts w:hint="eastAsia" w:ascii="华文仿宋" w:hAnsi="华文仿宋" w:eastAsia="华文仿宋" w:cs="华文仿宋"/>
          <w:bCs/>
          <w:color w:val="auto"/>
          <w:sz w:val="24"/>
          <w:lang w:val="en-US" w:eastAsia="zh-CN"/>
        </w:rPr>
        <w:t>1.</w:t>
      </w:r>
      <w:r>
        <w:rPr>
          <w:rFonts w:hint="eastAsia" w:ascii="华文仿宋" w:hAnsi="华文仿宋" w:eastAsia="华文仿宋" w:cs="华文仿宋"/>
          <w:bCs/>
          <w:color w:val="auto"/>
          <w:sz w:val="24"/>
        </w:rPr>
        <w:t>上表数量和暂定金额均为暂定量，结算时按甲方确认的实际合格分项数量和全费用综合包干单价计算（计量方式，按广联达计算方式计算）。</w:t>
      </w:r>
    </w:p>
    <w:p w14:paraId="35D28246">
      <w:pPr>
        <w:pageBreakBefore w:val="0"/>
        <w:kinsoku/>
        <w:wordWrap/>
        <w:overflowPunct/>
        <w:topLinePunct/>
        <w:autoSpaceDE/>
        <w:autoSpaceDN/>
        <w:bidi w:val="0"/>
        <w:snapToGrid w:val="0"/>
        <w:spacing w:line="360" w:lineRule="auto"/>
        <w:ind w:firstLine="480" w:firstLineChars="200"/>
        <w:rPr>
          <w:rFonts w:hint="eastAsia" w:ascii="华文仿宋" w:hAnsi="华文仿宋" w:eastAsia="华文仿宋" w:cs="华文仿宋"/>
          <w:color w:val="auto"/>
          <w:sz w:val="24"/>
        </w:rPr>
      </w:pPr>
      <w:r>
        <w:rPr>
          <w:rFonts w:hint="eastAsia" w:ascii="华文仿宋" w:hAnsi="华文仿宋" w:eastAsia="华文仿宋" w:cs="华文仿宋"/>
          <w:bCs/>
          <w:color w:val="auto"/>
          <w:sz w:val="24"/>
          <w:lang w:val="en-US" w:eastAsia="zh-CN"/>
        </w:rPr>
        <w:t>2.</w:t>
      </w:r>
      <w:r>
        <w:rPr>
          <w:rFonts w:hint="eastAsia" w:ascii="华文仿宋" w:hAnsi="华文仿宋" w:eastAsia="华文仿宋" w:cs="华文仿宋"/>
          <w:bCs/>
          <w:color w:val="auto"/>
          <w:sz w:val="24"/>
        </w:rPr>
        <w:t xml:space="preserve"> </w:t>
      </w:r>
      <w:r>
        <w:rPr>
          <w:rFonts w:hint="eastAsia" w:ascii="华文仿宋" w:hAnsi="华文仿宋" w:eastAsia="华文仿宋" w:cs="华文仿宋"/>
          <w:color w:val="auto"/>
          <w:sz w:val="24"/>
        </w:rPr>
        <w:t>上表中</w:t>
      </w:r>
      <w:r>
        <w:rPr>
          <w:rFonts w:hint="eastAsia" w:ascii="华文仿宋" w:hAnsi="华文仿宋" w:eastAsia="华文仿宋" w:cs="华文仿宋"/>
          <w:bCs/>
          <w:color w:val="auto"/>
          <w:sz w:val="24"/>
        </w:rPr>
        <w:t>综合包干单价</w:t>
      </w:r>
      <w:r>
        <w:rPr>
          <w:rFonts w:hint="eastAsia" w:ascii="华文仿宋" w:hAnsi="华文仿宋" w:eastAsia="华文仿宋" w:cs="华文仿宋"/>
          <w:color w:val="auto"/>
          <w:sz w:val="24"/>
        </w:rPr>
        <w:t>包括但不限于：</w:t>
      </w:r>
      <w:r>
        <w:rPr>
          <w:rFonts w:hint="eastAsia" w:ascii="华文仿宋" w:hAnsi="华文仿宋" w:eastAsia="华文仿宋" w:cs="华文仿宋"/>
          <w:bCs/>
          <w:color w:val="auto"/>
          <w:sz w:val="24"/>
        </w:rPr>
        <w:t>人工费、材料费(包括主材、辅材、零配件、材料损耗、材料采购及保管、做样板等费)、运输费(包括运抵施工现场指定地点及场内多次转运费)、制作安装费、机具设备费、安全文明施工费、开槽打孔及恢复费、成品半成品保护费、场地清理费、材料检验试验费、措施费（包括施工措施费、抢工费等）、管理费、利润、税费及风险。</w:t>
      </w:r>
      <w:r>
        <w:rPr>
          <w:rFonts w:hint="eastAsia" w:ascii="华文仿宋" w:hAnsi="华文仿宋" w:eastAsia="华文仿宋" w:cs="华文仿宋"/>
          <w:color w:val="auto"/>
          <w:sz w:val="24"/>
        </w:rPr>
        <w:t>投标人应充分考虑施工期间各种材料价格波动风险和政策性调整风险并将其纳入报价，竣工结算时包干单价不作调整。</w:t>
      </w:r>
    </w:p>
    <w:p w14:paraId="335678D7">
      <w:pPr>
        <w:pageBreakBefore w:val="0"/>
        <w:kinsoku/>
        <w:wordWrap/>
        <w:overflowPunct/>
        <w:topLinePunct/>
        <w:autoSpaceDE/>
        <w:autoSpaceDN/>
        <w:bidi w:val="0"/>
        <w:snapToGrid w:val="0"/>
        <w:spacing w:line="360" w:lineRule="auto"/>
        <w:ind w:firstLine="480" w:firstLineChars="200"/>
        <w:rPr>
          <w:rFonts w:hint="eastAsia" w:ascii="华文仿宋" w:hAnsi="华文仿宋" w:eastAsia="华文仿宋" w:cs="华文仿宋"/>
          <w:color w:val="auto"/>
          <w:sz w:val="24"/>
        </w:rPr>
      </w:pPr>
      <w:r>
        <w:rPr>
          <w:rFonts w:hint="eastAsia" w:ascii="华文仿宋" w:hAnsi="华文仿宋" w:eastAsia="华文仿宋" w:cs="华文仿宋"/>
          <w:color w:val="auto"/>
          <w:sz w:val="24"/>
          <w:lang w:val="en-US" w:eastAsia="zh-CN"/>
        </w:rPr>
        <w:t>3.</w:t>
      </w:r>
      <w:r>
        <w:rPr>
          <w:rFonts w:hint="eastAsia" w:ascii="华文仿宋" w:hAnsi="华文仿宋" w:eastAsia="华文仿宋" w:cs="华文仿宋"/>
          <w:color w:val="auto"/>
          <w:sz w:val="24"/>
        </w:rPr>
        <w:t>若施工过程中出现实际尺寸、数量与图纸、招标文件有差异，竣工结算时包干单价均不作调整。</w:t>
      </w:r>
    </w:p>
    <w:p w14:paraId="23C93C41">
      <w:pPr>
        <w:pageBreakBefore w:val="0"/>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lang w:val="en-US" w:eastAsia="zh-CN"/>
        </w:rPr>
        <w:t>4.</w:t>
      </w:r>
      <w:r>
        <w:rPr>
          <w:rFonts w:hint="eastAsia" w:ascii="方正仿宋_GBK" w:hAnsi="宋体" w:eastAsia="方正仿宋_GBK"/>
          <w:color w:val="auto"/>
          <w:sz w:val="24"/>
          <w:szCs w:val="24"/>
        </w:rPr>
        <w:t>投标人依据本招标文件、现场勘踏情况及企业自身情况自主报价。</w:t>
      </w:r>
    </w:p>
    <w:p w14:paraId="7A195463">
      <w:pPr>
        <w:pStyle w:val="4"/>
        <w:pageBreakBefore w:val="0"/>
        <w:kinsoku/>
        <w:wordWrap/>
        <w:overflowPunct/>
        <w:autoSpaceDE/>
        <w:autoSpaceDN/>
        <w:bidi w:val="0"/>
        <w:spacing w:before="0" w:after="0" w:line="360" w:lineRule="auto"/>
        <w:ind w:firstLine="482" w:firstLineChars="200"/>
        <w:rPr>
          <w:rFonts w:ascii="方正仿宋_GBK" w:eastAsia="方正仿宋_GBK"/>
          <w:color w:val="auto"/>
          <w:sz w:val="24"/>
          <w:szCs w:val="24"/>
        </w:rPr>
      </w:pPr>
      <w:r>
        <w:rPr>
          <w:rFonts w:hint="eastAsia" w:ascii="方正仿宋_GBK" w:eastAsia="方正仿宋_GBK"/>
          <w:color w:val="auto"/>
          <w:sz w:val="24"/>
          <w:szCs w:val="24"/>
        </w:rPr>
        <w:t>六、现场查看</w:t>
      </w:r>
    </w:p>
    <w:p w14:paraId="38C764CF">
      <w:pPr>
        <w:pageBreakBefore w:val="0"/>
        <w:kinsoku/>
        <w:wordWrap/>
        <w:overflowPunct/>
        <w:autoSpaceDE/>
        <w:autoSpaceDN/>
        <w:bidi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招标人不组织现场，投标人应自行到现场踏勘自行承担踏勘现场发生的费用及造成的人身伤害、财产损失的责任。无论投标人是否踏勘过现场，均被认为在递交投标文件之前已经踏勘现场，对本项目的情况、风险和义务已经十分了解。</w:t>
      </w:r>
    </w:p>
    <w:p w14:paraId="54732301">
      <w:pPr>
        <w:pStyle w:val="4"/>
        <w:pageBreakBefore w:val="0"/>
        <w:kinsoku/>
        <w:wordWrap/>
        <w:overflowPunct/>
        <w:autoSpaceDE/>
        <w:autoSpaceDN/>
        <w:bidi w:val="0"/>
        <w:spacing w:before="0" w:after="0" w:line="360" w:lineRule="auto"/>
        <w:ind w:firstLine="482" w:firstLineChars="200"/>
        <w:rPr>
          <w:rFonts w:ascii="方正仿宋_GBK" w:eastAsia="方正仿宋_GBK"/>
          <w:color w:val="auto"/>
          <w:sz w:val="24"/>
          <w:szCs w:val="24"/>
        </w:rPr>
      </w:pPr>
      <w:r>
        <w:rPr>
          <w:rFonts w:hint="eastAsia" w:ascii="方正仿宋_GBK" w:eastAsia="方正仿宋_GBK"/>
          <w:color w:val="auto"/>
          <w:sz w:val="24"/>
          <w:szCs w:val="24"/>
        </w:rPr>
        <w:t>七、合同结算及计量方式</w:t>
      </w:r>
    </w:p>
    <w:p w14:paraId="274BD93A">
      <w:pPr>
        <w:pageBreakBefore w:val="0"/>
        <w:kinsoku/>
        <w:wordWrap/>
        <w:overflowPunct/>
        <w:autoSpaceDE/>
        <w:autoSpaceDN/>
        <w:bidi w:val="0"/>
        <w:spacing w:line="36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lang w:val="en-US" w:eastAsia="zh-CN"/>
        </w:rPr>
        <w:t>1.</w:t>
      </w:r>
      <w:r>
        <w:rPr>
          <w:rFonts w:hint="eastAsia" w:ascii="方正仿宋_GBK" w:hAnsi="宋体" w:eastAsia="方正仿宋_GBK"/>
          <w:color w:val="auto"/>
          <w:sz w:val="24"/>
          <w:szCs w:val="24"/>
        </w:rPr>
        <w:t>计价：按本合同确定的全费用固定综合包干单价进行计价。</w:t>
      </w:r>
    </w:p>
    <w:p w14:paraId="2629B935">
      <w:pPr>
        <w:pageBreakBefore w:val="0"/>
        <w:kinsoku/>
        <w:wordWrap/>
        <w:overflowPunct/>
        <w:autoSpaceDE/>
        <w:autoSpaceDN/>
        <w:bidi w:val="0"/>
        <w:spacing w:line="360" w:lineRule="auto"/>
        <w:ind w:firstLine="480" w:firstLineChars="200"/>
        <w:rPr>
          <w:rFonts w:hint="eastAsia" w:ascii="方正仿宋_GBK" w:hAnsi="宋体" w:eastAsia="方正仿宋_GBK"/>
          <w:color w:val="auto"/>
          <w:sz w:val="24"/>
          <w:szCs w:val="24"/>
        </w:rPr>
      </w:pPr>
      <w:r>
        <w:rPr>
          <w:rFonts w:hint="eastAsia" w:ascii="方正仿宋_GBK" w:hAnsi="宋体" w:eastAsia="方正仿宋_GBK"/>
          <w:color w:val="auto"/>
          <w:sz w:val="24"/>
          <w:szCs w:val="24"/>
          <w:lang w:val="en-US" w:eastAsia="zh-CN"/>
        </w:rPr>
        <w:t>2.</w:t>
      </w:r>
      <w:r>
        <w:rPr>
          <w:rFonts w:hint="eastAsia" w:ascii="方正仿宋_GBK" w:hAnsi="宋体" w:eastAsia="方正仿宋_GBK"/>
          <w:color w:val="auto"/>
          <w:sz w:val="24"/>
          <w:szCs w:val="24"/>
        </w:rPr>
        <w:t xml:space="preserve">工程量：按甲方确认的分项合格工程量并以国家广联达计算方式计算。 </w:t>
      </w:r>
    </w:p>
    <w:p w14:paraId="78BA9D7E">
      <w:pPr>
        <w:pageBreakBefore w:val="0"/>
        <w:kinsoku/>
        <w:wordWrap/>
        <w:overflowPunct/>
        <w:autoSpaceDE/>
        <w:autoSpaceDN/>
        <w:bidi w:val="0"/>
        <w:spacing w:line="360" w:lineRule="auto"/>
        <w:ind w:firstLine="482" w:firstLineChars="200"/>
        <w:rPr>
          <w:rFonts w:hint="eastAsia" w:ascii="方正仿宋_GBK" w:hAnsi="宋体" w:eastAsia="方正仿宋_GBK"/>
          <w:b/>
          <w:bCs/>
          <w:color w:val="auto"/>
          <w:sz w:val="24"/>
          <w:szCs w:val="24"/>
        </w:rPr>
      </w:pPr>
      <w:r>
        <w:rPr>
          <w:rFonts w:hint="eastAsia" w:ascii="方正仿宋_GBK" w:hAnsi="宋体" w:eastAsia="方正仿宋_GBK"/>
          <w:b/>
          <w:bCs/>
          <w:color w:val="auto"/>
          <w:sz w:val="24"/>
          <w:szCs w:val="24"/>
          <w:lang w:val="en-US" w:eastAsia="zh-CN"/>
        </w:rPr>
        <w:t>3.</w:t>
      </w:r>
      <w:r>
        <w:rPr>
          <w:rFonts w:hint="eastAsia" w:ascii="方正仿宋_GBK" w:hAnsi="宋体" w:eastAsia="方正仿宋_GBK"/>
          <w:b/>
          <w:bCs/>
          <w:color w:val="auto"/>
          <w:sz w:val="24"/>
          <w:szCs w:val="24"/>
        </w:rPr>
        <w:t>工程结算总价=分项全费用综合包干单价*经甲方确认的分项合格工程量±因变更、签证引起的费用-违约金。</w:t>
      </w:r>
    </w:p>
    <w:p w14:paraId="488F7D20">
      <w:pPr>
        <w:pStyle w:val="4"/>
        <w:pageBreakBefore w:val="0"/>
        <w:kinsoku/>
        <w:wordWrap/>
        <w:overflowPunct/>
        <w:autoSpaceDE/>
        <w:autoSpaceDN/>
        <w:bidi w:val="0"/>
        <w:spacing w:before="0" w:after="0" w:line="360" w:lineRule="auto"/>
        <w:ind w:firstLine="482" w:firstLineChars="200"/>
        <w:rPr>
          <w:rFonts w:ascii="方正仿宋_GBK" w:eastAsia="方正仿宋_GBK"/>
          <w:color w:val="auto"/>
          <w:sz w:val="24"/>
          <w:szCs w:val="24"/>
        </w:rPr>
      </w:pPr>
      <w:r>
        <w:rPr>
          <w:rFonts w:hint="eastAsia" w:ascii="方正仿宋_GBK" w:eastAsia="方正仿宋_GBK"/>
          <w:color w:val="auto"/>
          <w:sz w:val="24"/>
          <w:szCs w:val="24"/>
        </w:rPr>
        <w:t>八、付款条件</w:t>
      </w:r>
    </w:p>
    <w:p w14:paraId="423F1F51">
      <w:pPr>
        <w:pStyle w:val="166"/>
        <w:pageBreakBefore w:val="0"/>
        <w:kinsoku/>
        <w:wordWrap/>
        <w:overflowPunct/>
        <w:autoSpaceDE/>
        <w:autoSpaceDN/>
        <w:bidi w:val="0"/>
        <w:spacing w:line="360" w:lineRule="auto"/>
        <w:ind w:left="420" w:firstLine="0" w:firstLineChars="0"/>
        <w:jc w:val="left"/>
        <w:rPr>
          <w:rFonts w:hint="eastAsia" w:ascii="华文仿宋" w:hAnsi="华文仿宋" w:eastAsia="华文仿宋" w:cs="华文仿宋"/>
          <w:bCs/>
          <w:color w:val="auto"/>
          <w:sz w:val="24"/>
          <w:szCs w:val="24"/>
        </w:rPr>
      </w:pPr>
      <w:r>
        <w:rPr>
          <w:rFonts w:hint="eastAsia" w:ascii="华文仿宋" w:hAnsi="华文仿宋" w:eastAsia="华文仿宋" w:cs="华文仿宋"/>
          <w:bCs/>
          <w:color w:val="auto"/>
          <w:sz w:val="24"/>
          <w:szCs w:val="24"/>
          <w:lang w:val="en-US" w:eastAsia="zh-CN"/>
        </w:rPr>
        <w:t>1.</w:t>
      </w:r>
      <w:r>
        <w:rPr>
          <w:rFonts w:hint="eastAsia" w:ascii="华文仿宋" w:hAnsi="华文仿宋" w:eastAsia="华文仿宋" w:cs="华文仿宋"/>
          <w:bCs/>
          <w:color w:val="auto"/>
          <w:sz w:val="24"/>
          <w:szCs w:val="24"/>
        </w:rPr>
        <w:t>本项目无预付款。</w:t>
      </w:r>
    </w:p>
    <w:p w14:paraId="3464A4A6">
      <w:pPr>
        <w:pageBreakBefore w:val="0"/>
        <w:kinsoku/>
        <w:wordWrap/>
        <w:overflowPunct/>
        <w:autoSpaceDE/>
        <w:autoSpaceDN/>
        <w:bidi w:val="0"/>
        <w:spacing w:line="360" w:lineRule="auto"/>
        <w:ind w:firstLine="480" w:firstLineChars="200"/>
        <w:jc w:val="left"/>
        <w:rPr>
          <w:rFonts w:hint="eastAsia" w:ascii="华文仿宋" w:hAnsi="华文仿宋" w:eastAsia="华文仿宋" w:cs="华文仿宋"/>
          <w:bCs/>
          <w:color w:val="auto"/>
          <w:sz w:val="24"/>
        </w:rPr>
      </w:pPr>
      <w:r>
        <w:rPr>
          <w:rFonts w:hint="eastAsia" w:ascii="华文仿宋" w:hAnsi="华文仿宋" w:eastAsia="华文仿宋" w:cs="华文仿宋"/>
          <w:bCs/>
          <w:color w:val="auto"/>
          <w:sz w:val="24"/>
          <w:lang w:val="en-US" w:eastAsia="zh-CN"/>
        </w:rPr>
        <w:t>2.</w:t>
      </w:r>
      <w:r>
        <w:rPr>
          <w:rFonts w:hint="eastAsia" w:ascii="华文仿宋" w:hAnsi="华文仿宋" w:eastAsia="华文仿宋" w:cs="华文仿宋"/>
          <w:color w:val="auto"/>
          <w:sz w:val="24"/>
        </w:rPr>
        <w:t>按月进度</w:t>
      </w:r>
      <w:r>
        <w:rPr>
          <w:rFonts w:hint="eastAsia" w:ascii="华文仿宋" w:hAnsi="华文仿宋" w:eastAsia="华文仿宋" w:cs="华文仿宋"/>
          <w:color w:val="auto"/>
          <w:sz w:val="24"/>
          <w:lang w:val="en-US" w:eastAsia="zh-CN"/>
        </w:rPr>
        <w:t>8</w:t>
      </w:r>
      <w:r>
        <w:rPr>
          <w:rFonts w:hint="eastAsia" w:ascii="华文仿宋" w:hAnsi="华文仿宋" w:eastAsia="华文仿宋" w:cs="华文仿宋"/>
          <w:color w:val="auto"/>
          <w:sz w:val="24"/>
        </w:rPr>
        <w:t>0%支付工程进度款；</w:t>
      </w:r>
      <w:r>
        <w:rPr>
          <w:rFonts w:hint="eastAsia" w:ascii="华文仿宋" w:hAnsi="华文仿宋" w:eastAsia="华文仿宋" w:cs="华文仿宋"/>
          <w:bCs/>
          <w:color w:val="auto"/>
          <w:sz w:val="24"/>
        </w:rPr>
        <w:t>全部栏杆按合同要求安装完毕、经甲方验收合格并完成工程结算后15日内，支付至结算总额的97%，余款3%作为质保金，质保期满乙方无违约行为，甲方于15日内无息向乙方退还全部质保金。</w:t>
      </w:r>
    </w:p>
    <w:p w14:paraId="75962550">
      <w:pPr>
        <w:pageBreakBefore w:val="0"/>
        <w:kinsoku/>
        <w:wordWrap/>
        <w:overflowPunct/>
        <w:topLinePunct/>
        <w:autoSpaceDE/>
        <w:autoSpaceDN/>
        <w:bidi w:val="0"/>
        <w:snapToGrid w:val="0"/>
        <w:spacing w:line="360" w:lineRule="auto"/>
        <w:ind w:firstLine="480" w:firstLineChars="200"/>
        <w:rPr>
          <w:rFonts w:hint="eastAsia" w:ascii="华文仿宋" w:hAnsi="华文仿宋" w:eastAsia="华文仿宋" w:cs="华文仿宋"/>
          <w:bCs/>
          <w:color w:val="auto"/>
          <w:sz w:val="24"/>
        </w:rPr>
      </w:pPr>
      <w:r>
        <w:rPr>
          <w:rFonts w:hint="eastAsia" w:ascii="华文仿宋" w:hAnsi="华文仿宋" w:eastAsia="华文仿宋" w:cs="华文仿宋"/>
          <w:bCs/>
          <w:color w:val="auto"/>
          <w:sz w:val="24"/>
          <w:lang w:val="en-US" w:eastAsia="zh-CN"/>
        </w:rPr>
        <w:t>3.</w:t>
      </w:r>
      <w:r>
        <w:rPr>
          <w:rFonts w:hint="eastAsia" w:ascii="华文仿宋" w:hAnsi="华文仿宋" w:eastAsia="华文仿宋" w:cs="华文仿宋"/>
          <w:bCs/>
          <w:color w:val="auto"/>
          <w:sz w:val="24"/>
        </w:rPr>
        <w:t>采用先</w:t>
      </w:r>
      <w:r>
        <w:rPr>
          <w:rFonts w:hint="eastAsia" w:ascii="华文仿宋" w:hAnsi="华文仿宋" w:eastAsia="华文仿宋" w:cs="华文仿宋"/>
          <w:bCs/>
          <w:color w:val="auto"/>
          <w:sz w:val="24"/>
          <w:lang w:val="en-US" w:eastAsia="zh-CN"/>
        </w:rPr>
        <w:t>开</w:t>
      </w:r>
      <w:r>
        <w:rPr>
          <w:rFonts w:hint="eastAsia" w:ascii="华文仿宋" w:hAnsi="华文仿宋" w:eastAsia="华文仿宋" w:cs="华文仿宋"/>
          <w:bCs/>
          <w:color w:val="auto"/>
          <w:sz w:val="24"/>
        </w:rPr>
        <w:t>票后</w:t>
      </w:r>
      <w:r>
        <w:rPr>
          <w:rFonts w:hint="eastAsia" w:ascii="华文仿宋" w:hAnsi="华文仿宋" w:eastAsia="华文仿宋" w:cs="华文仿宋"/>
          <w:bCs/>
          <w:color w:val="auto"/>
          <w:sz w:val="24"/>
          <w:lang w:val="en-US" w:eastAsia="zh-CN"/>
        </w:rPr>
        <w:t>付</w:t>
      </w:r>
      <w:r>
        <w:rPr>
          <w:rFonts w:hint="eastAsia" w:ascii="华文仿宋" w:hAnsi="华文仿宋" w:eastAsia="华文仿宋" w:cs="华文仿宋"/>
          <w:bCs/>
          <w:color w:val="auto"/>
          <w:sz w:val="24"/>
        </w:rPr>
        <w:t>款支付方式，每次付款前，乙方向甲方提供等额增值税专用发票（增值税率13 %）。</w:t>
      </w:r>
    </w:p>
    <w:p w14:paraId="085950A1">
      <w:pPr>
        <w:pageBreakBefore w:val="0"/>
        <w:kinsoku/>
        <w:wordWrap/>
        <w:overflowPunct/>
        <w:autoSpaceDE/>
        <w:autoSpaceDN/>
        <w:bidi w:val="0"/>
        <w:spacing w:line="360" w:lineRule="auto"/>
        <w:ind w:firstLine="480"/>
        <w:rPr>
          <w:rFonts w:hint="eastAsia" w:ascii="方正仿宋_GBK" w:eastAsia="方正仿宋_GBK"/>
          <w:b/>
          <w:bCs/>
          <w:color w:val="auto"/>
          <w:sz w:val="24"/>
          <w:szCs w:val="24"/>
        </w:rPr>
      </w:pPr>
      <w:r>
        <w:rPr>
          <w:rFonts w:hint="eastAsia" w:ascii="方正仿宋_GBK" w:eastAsia="方正仿宋_GBK"/>
          <w:b/>
          <w:bCs/>
          <w:color w:val="auto"/>
          <w:sz w:val="24"/>
          <w:szCs w:val="24"/>
        </w:rPr>
        <w:t>九、投标有关说明</w:t>
      </w:r>
      <w:bookmarkEnd w:id="7"/>
      <w:bookmarkEnd w:id="10"/>
    </w:p>
    <w:p w14:paraId="6576D7E6">
      <w:pPr>
        <w:pageBreakBefore w:val="0"/>
        <w:kinsoku/>
        <w:wordWrap/>
        <w:overflowPunct/>
        <w:autoSpaceDE/>
        <w:autoSpaceDN/>
        <w:bidi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（一）凡有意参加投标的单位，自本公告发布之日起至2025年</w:t>
      </w:r>
      <w:r>
        <w:rPr>
          <w:rFonts w:hint="eastAsia" w:ascii="方正仿宋_GBK" w:hAnsi="宋体" w:eastAsia="方正仿宋_GBK"/>
          <w:color w:val="auto"/>
          <w:sz w:val="24"/>
          <w:szCs w:val="24"/>
          <w:lang w:val="en-US" w:eastAsia="zh-CN"/>
        </w:rPr>
        <w:t>6</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4</w:t>
      </w:r>
      <w:r>
        <w:rPr>
          <w:rFonts w:hint="eastAsia" w:ascii="方正仿宋_GBK" w:hAnsi="宋体" w:eastAsia="方正仿宋_GBK"/>
          <w:color w:val="auto"/>
          <w:sz w:val="24"/>
          <w:szCs w:val="24"/>
        </w:rPr>
        <w:t>日17:</w:t>
      </w:r>
      <w:r>
        <w:rPr>
          <w:rFonts w:hint="eastAsia" w:ascii="方正仿宋_GBK" w:hAnsi="宋体" w:eastAsia="方正仿宋_GBK"/>
          <w:color w:val="auto"/>
          <w:sz w:val="24"/>
          <w:szCs w:val="24"/>
          <w:lang w:val="en-US" w:eastAsia="zh-CN"/>
        </w:rPr>
        <w:t>00</w:t>
      </w:r>
      <w:r>
        <w:rPr>
          <w:rFonts w:hint="eastAsia" w:ascii="方正仿宋_GBK" w:hAnsi="宋体" w:eastAsia="方正仿宋_GBK"/>
          <w:color w:val="auto"/>
          <w:sz w:val="24"/>
          <w:szCs w:val="24"/>
        </w:rPr>
        <w:t>止，在重庆轻工职业学院网站</w:t>
      </w:r>
      <w:r>
        <w:rPr>
          <w:rFonts w:ascii="方正仿宋_GBK" w:hAnsi="宋体" w:eastAsia="方正仿宋_GBK"/>
          <w:color w:val="auto"/>
          <w:sz w:val="24"/>
          <w:szCs w:val="24"/>
        </w:rPr>
        <w:t>（</w:t>
      </w:r>
      <w:r>
        <w:rPr>
          <w:rFonts w:hint="eastAsia" w:ascii="方正仿宋_GBK" w:hAnsi="宋体" w:eastAsia="方正仿宋_GBK"/>
          <w:color w:val="auto"/>
          <w:sz w:val="24"/>
          <w:szCs w:val="24"/>
        </w:rPr>
        <w:t>http://www.cqivc.com/</w:t>
      </w:r>
      <w:r>
        <w:rPr>
          <w:rFonts w:ascii="方正仿宋_GBK" w:hAnsi="宋体" w:eastAsia="方正仿宋_GBK"/>
          <w:color w:val="auto"/>
          <w:sz w:val="24"/>
          <w:szCs w:val="24"/>
        </w:rPr>
        <w:t>）</w:t>
      </w:r>
      <w:r>
        <w:rPr>
          <w:rFonts w:hint="eastAsia" w:ascii="方正仿宋_GBK" w:hAnsi="宋体" w:eastAsia="方正仿宋_GBK"/>
          <w:color w:val="auto"/>
          <w:sz w:val="24"/>
          <w:szCs w:val="24"/>
        </w:rPr>
        <w:t>下载，无论投标单位领取或下载与否，均视为已知晓所有招标内容。招标人向投标人提供的有关资料和数据，是招标人现有的能使投标人利用的资料。招标人对投标人由此做出的推论、理解和结论概不负责。</w:t>
      </w:r>
    </w:p>
    <w:p w14:paraId="1B45813A">
      <w:pPr>
        <w:pageBreakBefore w:val="0"/>
        <w:kinsoku/>
        <w:wordWrap/>
        <w:overflowPunct/>
        <w:autoSpaceDE/>
        <w:autoSpaceDN/>
        <w:bidi w:val="0"/>
        <w:snapToGrid w:val="0"/>
        <w:spacing w:line="360" w:lineRule="auto"/>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（二）报名方式为线上</w:t>
      </w:r>
      <w:r>
        <w:rPr>
          <w:rFonts w:ascii="方正仿宋_GBK" w:hAnsi="宋体" w:eastAsia="方正仿宋_GBK"/>
          <w:color w:val="auto"/>
          <w:sz w:val="24"/>
          <w:szCs w:val="24"/>
        </w:rPr>
        <w:t>报名</w:t>
      </w:r>
      <w:r>
        <w:rPr>
          <w:rFonts w:hint="eastAsia" w:ascii="方正仿宋_GBK" w:hAnsi="宋体" w:eastAsia="方正仿宋_GBK"/>
          <w:color w:val="auto"/>
          <w:sz w:val="24"/>
          <w:szCs w:val="24"/>
        </w:rPr>
        <w:t>，邀请招标文件资料费在各投标单位领取投标文件时缴纳至投标保证金</w:t>
      </w:r>
      <w:r>
        <w:rPr>
          <w:rFonts w:ascii="方正仿宋_GBK" w:hAnsi="宋体" w:eastAsia="方正仿宋_GBK"/>
          <w:color w:val="auto"/>
          <w:sz w:val="24"/>
          <w:szCs w:val="24"/>
        </w:rPr>
        <w:t>收款</w:t>
      </w:r>
      <w:r>
        <w:rPr>
          <w:rFonts w:hint="eastAsia" w:ascii="方正仿宋_GBK" w:hAnsi="宋体" w:eastAsia="方正仿宋_GBK"/>
          <w:color w:val="auto"/>
          <w:sz w:val="24"/>
          <w:szCs w:val="24"/>
        </w:rPr>
        <w:t>账户。</w:t>
      </w:r>
    </w:p>
    <w:p w14:paraId="547B4C69">
      <w:pPr>
        <w:pageBreakBefore w:val="0"/>
        <w:kinsoku/>
        <w:wordWrap/>
        <w:overflowPunct/>
        <w:autoSpaceDE/>
        <w:autoSpaceDN/>
        <w:bidi w:val="0"/>
        <w:snapToGrid w:val="0"/>
        <w:spacing w:line="360" w:lineRule="auto"/>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（三）邀请招标文件资料费为：</w:t>
      </w:r>
      <w:r>
        <w:rPr>
          <w:rFonts w:hint="eastAsia" w:ascii="方正仿宋_GBK" w:hAnsi="宋体" w:eastAsia="方正仿宋_GBK"/>
          <w:color w:val="auto"/>
          <w:sz w:val="24"/>
          <w:szCs w:val="24"/>
          <w:lang w:val="en-US" w:eastAsia="zh-CN"/>
        </w:rPr>
        <w:t>500</w:t>
      </w:r>
      <w:r>
        <w:rPr>
          <w:rFonts w:hint="eastAsia" w:ascii="方正仿宋_GBK" w:hAnsi="宋体" w:eastAsia="方正仿宋_GBK"/>
          <w:color w:val="auto"/>
          <w:sz w:val="24"/>
          <w:szCs w:val="24"/>
        </w:rPr>
        <w:t>元/份（线上支付，售后不退），投标单位在下载领取邀请招标文件时向重庆沂矾建筑工程有限公司缴纳；如递交响应文件截止日期前未缴纳招标文件资料费，则不具备有效的投标资格。</w:t>
      </w:r>
    </w:p>
    <w:p w14:paraId="192F36C8">
      <w:pPr>
        <w:pageBreakBefore w:val="0"/>
        <w:kinsoku/>
        <w:wordWrap/>
        <w:overflowPunct/>
        <w:autoSpaceDE/>
        <w:autoSpaceDN/>
        <w:bidi w:val="0"/>
        <w:snapToGrid w:val="0"/>
        <w:spacing w:line="360" w:lineRule="auto"/>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（四）投标单位须满足以下三种要件，其响应文件才被接受：</w:t>
      </w:r>
    </w:p>
    <w:p w14:paraId="435559F1">
      <w:pPr>
        <w:pageBreakBefore w:val="0"/>
        <w:kinsoku/>
        <w:wordWrap/>
        <w:overflowPunct/>
        <w:autoSpaceDE/>
        <w:autoSpaceDN/>
        <w:bidi w:val="0"/>
        <w:snapToGrid w:val="0"/>
        <w:spacing w:line="360" w:lineRule="auto"/>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1.按时递交了响应文件及投标保证金；</w:t>
      </w:r>
    </w:p>
    <w:p w14:paraId="3C6850BC">
      <w:pPr>
        <w:pageBreakBefore w:val="0"/>
        <w:kinsoku/>
        <w:wordWrap/>
        <w:overflowPunct/>
        <w:autoSpaceDE/>
        <w:autoSpaceDN/>
        <w:bidi w:val="0"/>
        <w:snapToGrid w:val="0"/>
        <w:spacing w:line="360" w:lineRule="auto"/>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2.按时报名；</w:t>
      </w:r>
    </w:p>
    <w:p w14:paraId="08EE2281">
      <w:pPr>
        <w:pageBreakBefore w:val="0"/>
        <w:kinsoku/>
        <w:wordWrap/>
        <w:overflowPunct/>
        <w:autoSpaceDE/>
        <w:autoSpaceDN/>
        <w:bidi w:val="0"/>
        <w:snapToGrid w:val="0"/>
        <w:spacing w:line="360" w:lineRule="auto"/>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3.缴纳了邀请招标文件资料费。</w:t>
      </w:r>
    </w:p>
    <w:p w14:paraId="32AE590D">
      <w:pPr>
        <w:pageBreakBefore w:val="0"/>
        <w:kinsoku/>
        <w:wordWrap/>
        <w:overflowPunct/>
        <w:autoSpaceDE/>
        <w:autoSpaceDN/>
        <w:bidi w:val="0"/>
        <w:snapToGrid w:val="0"/>
        <w:spacing w:line="360" w:lineRule="auto"/>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（五）响应文件递交地点：重庆轻工职业学院行政楼207办公室</w:t>
      </w:r>
    </w:p>
    <w:p w14:paraId="659B0550">
      <w:pPr>
        <w:pageBreakBefore w:val="0"/>
        <w:kinsoku/>
        <w:wordWrap/>
        <w:overflowPunct/>
        <w:autoSpaceDE/>
        <w:autoSpaceDN/>
        <w:bidi w:val="0"/>
        <w:snapToGrid w:val="0"/>
        <w:spacing w:line="360" w:lineRule="auto"/>
        <w:ind w:firstLine="1080" w:firstLineChars="450"/>
        <w:rPr>
          <w:rFonts w:ascii="方正仿宋_GBK" w:hAnsi="宋体" w:eastAsia="方正仿宋_GBK"/>
          <w:color w:val="auto"/>
          <w:sz w:val="24"/>
          <w:szCs w:val="24"/>
        </w:rPr>
      </w:pPr>
      <w:r>
        <w:rPr>
          <w:rFonts w:hint="eastAsia" w:ascii="方正仿宋_GBK" w:hAnsi="宋体" w:eastAsia="方正仿宋_GBK"/>
          <w:color w:val="auto"/>
          <w:sz w:val="24"/>
          <w:szCs w:val="24"/>
        </w:rPr>
        <w:t>响应文件递交时间：2025</w:t>
      </w:r>
      <w:r>
        <w:rPr>
          <w:rFonts w:hint="eastAsia" w:ascii="方正仿宋_GBK" w:hAnsi="宋体" w:eastAsia="方正仿宋_GBK"/>
          <w:color w:val="auto"/>
          <w:sz w:val="24"/>
          <w:szCs w:val="24"/>
          <w:lang w:val="en-US" w:eastAsia="zh-CN"/>
        </w:rPr>
        <w:t>年6</w:t>
      </w:r>
      <w:r>
        <w:rPr>
          <w:rFonts w:hint="eastAsia" w:ascii="方正仿宋_GBK" w:hAnsi="宋体" w:eastAsia="方正仿宋_GBK"/>
          <w:color w:val="auto"/>
          <w:sz w:val="24"/>
          <w:szCs w:val="24"/>
        </w:rPr>
        <w:t>月</w:t>
      </w:r>
      <w:r>
        <w:rPr>
          <w:rFonts w:hint="eastAsia" w:ascii="方正仿宋_GBK" w:hAnsi="宋体" w:eastAsia="方正仿宋_GBK"/>
          <w:color w:val="auto"/>
          <w:sz w:val="24"/>
          <w:szCs w:val="24"/>
          <w:lang w:val="en-US" w:eastAsia="zh-CN"/>
        </w:rPr>
        <w:t>5</w:t>
      </w:r>
      <w:r>
        <w:rPr>
          <w:rFonts w:hint="eastAsia" w:ascii="方正仿宋_GBK" w:hAnsi="宋体" w:eastAsia="方正仿宋_GBK"/>
          <w:color w:val="auto"/>
          <w:sz w:val="24"/>
          <w:szCs w:val="24"/>
        </w:rPr>
        <w:t>日14</w:t>
      </w:r>
      <w:r>
        <w:rPr>
          <w:rFonts w:ascii="方正仿宋_GBK" w:hAnsi="宋体" w:eastAsia="方正仿宋_GBK"/>
          <w:color w:val="auto"/>
          <w:sz w:val="24"/>
          <w:szCs w:val="24"/>
        </w:rPr>
        <w:t>：</w:t>
      </w:r>
      <w:r>
        <w:rPr>
          <w:rFonts w:hint="eastAsia" w:ascii="方正仿宋_GBK" w:hAnsi="宋体" w:eastAsia="方正仿宋_GBK"/>
          <w:color w:val="auto"/>
          <w:sz w:val="24"/>
          <w:szCs w:val="24"/>
        </w:rPr>
        <w:t>0</w:t>
      </w:r>
      <w:r>
        <w:rPr>
          <w:rFonts w:ascii="方正仿宋_GBK" w:hAnsi="宋体" w:eastAsia="方正仿宋_GBK"/>
          <w:color w:val="auto"/>
          <w:sz w:val="24"/>
          <w:szCs w:val="24"/>
        </w:rPr>
        <w:t>0</w:t>
      </w:r>
      <w:r>
        <w:rPr>
          <w:rFonts w:hint="eastAsia" w:ascii="方正仿宋_GBK" w:hAnsi="宋体" w:eastAsia="方正仿宋_GBK"/>
          <w:color w:val="auto"/>
          <w:sz w:val="24"/>
          <w:szCs w:val="24"/>
        </w:rPr>
        <w:t>-1</w:t>
      </w:r>
      <w:r>
        <w:rPr>
          <w:rFonts w:ascii="方正仿宋_GBK" w:hAnsi="宋体" w:eastAsia="方正仿宋_GBK"/>
          <w:color w:val="auto"/>
          <w:sz w:val="24"/>
          <w:szCs w:val="24"/>
        </w:rPr>
        <w:t>7：</w:t>
      </w:r>
      <w:r>
        <w:rPr>
          <w:rFonts w:hint="eastAsia" w:ascii="方正仿宋_GBK" w:hAnsi="宋体" w:eastAsia="方正仿宋_GBK"/>
          <w:color w:val="auto"/>
          <w:sz w:val="24"/>
          <w:szCs w:val="24"/>
        </w:rPr>
        <w:t>0</w:t>
      </w:r>
      <w:r>
        <w:rPr>
          <w:rFonts w:ascii="方正仿宋_GBK" w:hAnsi="宋体" w:eastAsia="方正仿宋_GBK"/>
          <w:color w:val="auto"/>
          <w:sz w:val="24"/>
          <w:szCs w:val="24"/>
        </w:rPr>
        <w:t>0</w:t>
      </w:r>
    </w:p>
    <w:p w14:paraId="0727B3BE">
      <w:pPr>
        <w:pStyle w:val="4"/>
        <w:pageBreakBefore w:val="0"/>
        <w:kinsoku/>
        <w:wordWrap/>
        <w:overflowPunct/>
        <w:autoSpaceDE/>
        <w:autoSpaceDN/>
        <w:bidi w:val="0"/>
        <w:spacing w:before="0" w:after="0" w:line="360" w:lineRule="auto"/>
        <w:ind w:firstLine="482" w:firstLineChars="200"/>
        <w:rPr>
          <w:rFonts w:ascii="方正仿宋_GBK" w:hAnsi="宋体" w:eastAsia="方正仿宋_GBK"/>
          <w:color w:val="auto"/>
          <w:sz w:val="24"/>
          <w:szCs w:val="24"/>
        </w:rPr>
      </w:pPr>
      <w:bookmarkStart w:id="11" w:name="_Hlk174359475"/>
      <w:r>
        <w:rPr>
          <w:rFonts w:hint="eastAsia" w:ascii="方正仿宋_GBK" w:hAnsi="宋体" w:eastAsia="方正仿宋_GBK"/>
          <w:color w:val="auto"/>
          <w:sz w:val="24"/>
          <w:szCs w:val="24"/>
        </w:rPr>
        <w:t>十、费用</w:t>
      </w:r>
    </w:p>
    <w:p w14:paraId="19274629">
      <w:pPr>
        <w:pStyle w:val="22"/>
        <w:pageBreakBefore w:val="0"/>
        <w:kinsoku/>
        <w:wordWrap/>
        <w:overflowPunct/>
        <w:autoSpaceDE/>
        <w:autoSpaceDN/>
        <w:bidi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（一）投标保证金</w:t>
      </w:r>
    </w:p>
    <w:p w14:paraId="12BB46F9">
      <w:pPr>
        <w:pageBreakBefore w:val="0"/>
        <w:kinsoku/>
        <w:wordWrap/>
        <w:overflowPunct/>
        <w:autoSpaceDE/>
        <w:autoSpaceDN/>
        <w:bidi w:val="0"/>
        <w:spacing w:line="360" w:lineRule="auto"/>
        <w:ind w:left="480"/>
        <w:rPr>
          <w:rFonts w:ascii="方正仿宋_GBK" w:hAnsi="宋体" w:eastAsia="方正仿宋_GBK"/>
          <w:color w:val="auto"/>
          <w:sz w:val="24"/>
          <w:szCs w:val="24"/>
        </w:rPr>
      </w:pPr>
      <w:r>
        <w:rPr>
          <w:rFonts w:hint="eastAsia" w:ascii="方正仿宋_GBK" w:hAnsi="宋体" w:eastAsia="方正仿宋_GBK"/>
          <w:color w:val="auto"/>
          <w:sz w:val="24"/>
          <w:szCs w:val="24"/>
        </w:rPr>
        <w:t>1</w:t>
      </w:r>
      <w:r>
        <w:rPr>
          <w:rFonts w:ascii="方正仿宋_GBK" w:hAnsi="宋体" w:eastAsia="方正仿宋_GBK"/>
          <w:color w:val="auto"/>
          <w:sz w:val="24"/>
          <w:szCs w:val="24"/>
        </w:rPr>
        <w:t>.</w:t>
      </w:r>
      <w:r>
        <w:rPr>
          <w:rFonts w:hint="eastAsia" w:ascii="方正仿宋_GBK" w:hAnsi="宋体" w:eastAsia="方正仿宋_GBK"/>
          <w:color w:val="auto"/>
          <w:sz w:val="24"/>
          <w:szCs w:val="24"/>
        </w:rPr>
        <w:t>投标保证金金额</w:t>
      </w:r>
    </w:p>
    <w:p w14:paraId="2123DEBC">
      <w:pPr>
        <w:pageBreakBefore w:val="0"/>
        <w:kinsoku/>
        <w:wordWrap/>
        <w:overflowPunct/>
        <w:autoSpaceDE/>
        <w:autoSpaceDN/>
        <w:bidi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本次招标项目投标保证金金额为：</w:t>
      </w:r>
      <w:r>
        <w:rPr>
          <w:rFonts w:hint="eastAsia" w:ascii="方正仿宋_GBK" w:hAnsi="宋体" w:eastAsia="方正仿宋_GBK"/>
          <w:color w:val="auto"/>
          <w:sz w:val="24"/>
          <w:szCs w:val="24"/>
          <w:lang w:val="en-US" w:eastAsia="zh-CN"/>
        </w:rPr>
        <w:t>1</w:t>
      </w:r>
      <w:r>
        <w:rPr>
          <w:rFonts w:hint="eastAsia" w:ascii="方正仿宋_GBK" w:hAnsi="宋体" w:eastAsia="方正仿宋_GBK"/>
          <w:color w:val="auto"/>
          <w:sz w:val="24"/>
          <w:szCs w:val="24"/>
        </w:rPr>
        <w:t>0000元（人民币</w:t>
      </w:r>
      <w:r>
        <w:rPr>
          <w:rFonts w:hint="eastAsia" w:ascii="方正仿宋_GBK" w:hAnsi="宋体" w:eastAsia="方正仿宋_GBK"/>
          <w:color w:val="auto"/>
          <w:sz w:val="24"/>
          <w:szCs w:val="24"/>
          <w:lang w:val="en-US" w:eastAsia="zh-CN"/>
        </w:rPr>
        <w:t>壹</w:t>
      </w:r>
      <w:r>
        <w:rPr>
          <w:rFonts w:hint="eastAsia" w:ascii="方正仿宋_GBK" w:hAnsi="宋体" w:eastAsia="方正仿宋_GBK"/>
          <w:color w:val="auto"/>
          <w:sz w:val="24"/>
          <w:szCs w:val="24"/>
        </w:rPr>
        <w:t>万元整）</w:t>
      </w:r>
    </w:p>
    <w:p w14:paraId="1BE73F97">
      <w:pPr>
        <w:pageBreakBefore w:val="0"/>
        <w:kinsoku/>
        <w:wordWrap/>
        <w:overflowPunct/>
        <w:autoSpaceDE/>
        <w:autoSpaceDN/>
        <w:bidi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2</w:t>
      </w:r>
      <w:r>
        <w:rPr>
          <w:rFonts w:ascii="方正仿宋_GBK" w:hAnsi="宋体" w:eastAsia="方正仿宋_GBK"/>
          <w:color w:val="auto"/>
          <w:sz w:val="24"/>
          <w:szCs w:val="24"/>
        </w:rPr>
        <w:t>.</w:t>
      </w:r>
      <w:r>
        <w:rPr>
          <w:rFonts w:hint="eastAsia" w:ascii="方正仿宋_GBK" w:hAnsi="宋体" w:eastAsia="方正仿宋_GBK"/>
          <w:color w:val="auto"/>
          <w:sz w:val="24"/>
          <w:szCs w:val="24"/>
        </w:rPr>
        <w:t>缴纳投标保证金方式</w:t>
      </w:r>
    </w:p>
    <w:p w14:paraId="117F5515">
      <w:pPr>
        <w:pageBreakBefore w:val="0"/>
        <w:kinsoku/>
        <w:wordWrap/>
        <w:overflowPunct/>
        <w:autoSpaceDE/>
        <w:autoSpaceDN/>
        <w:bidi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投标保证金应在递交响应文件截止时间前一天到帐，</w:t>
      </w:r>
      <w:r>
        <w:rPr>
          <w:rFonts w:hint="eastAsia" w:ascii="方正仿宋_GBK" w:hAnsi="宋体" w:eastAsia="方正仿宋_GBK"/>
          <w:b/>
          <w:color w:val="auto"/>
          <w:sz w:val="24"/>
          <w:szCs w:val="24"/>
        </w:rPr>
        <w:t>转账时请备注“璧山校区</w:t>
      </w:r>
      <w:r>
        <w:rPr>
          <w:rFonts w:hint="eastAsia" w:ascii="方正仿宋_GBK" w:hAnsi="宋体" w:eastAsia="方正仿宋_GBK"/>
          <w:b/>
          <w:color w:val="auto"/>
          <w:sz w:val="24"/>
          <w:szCs w:val="24"/>
          <w:lang w:val="en-US" w:eastAsia="zh-CN"/>
        </w:rPr>
        <w:t>栏杆</w:t>
      </w:r>
      <w:r>
        <w:rPr>
          <w:rFonts w:hint="eastAsia" w:ascii="方正仿宋_GBK" w:hAnsi="宋体" w:eastAsia="方正仿宋_GBK"/>
          <w:b/>
          <w:color w:val="auto"/>
          <w:sz w:val="24"/>
          <w:szCs w:val="24"/>
        </w:rPr>
        <w:t>投标保证金”，</w:t>
      </w:r>
      <w:r>
        <w:rPr>
          <w:rFonts w:hint="eastAsia" w:ascii="方正仿宋_GBK" w:hAnsi="宋体" w:eastAsia="方正仿宋_GBK"/>
          <w:color w:val="auto"/>
          <w:sz w:val="24"/>
          <w:szCs w:val="24"/>
        </w:rPr>
        <w:t>递交响应文件时请出示银行打款单据等纸质件证明材料。未按时缴纳保证金的投标单位，其响应文件不予接受。</w:t>
      </w:r>
    </w:p>
    <w:p w14:paraId="235C48F3">
      <w:pPr>
        <w:pageBreakBefore w:val="0"/>
        <w:kinsoku/>
        <w:wordWrap/>
        <w:overflowPunct/>
        <w:autoSpaceDE/>
        <w:autoSpaceDN/>
        <w:bidi w:val="0"/>
        <w:spacing w:line="360" w:lineRule="auto"/>
        <w:ind w:firstLine="482" w:firstLineChars="200"/>
        <w:rPr>
          <w:rFonts w:ascii="方正仿宋_GBK" w:hAnsi="宋体" w:eastAsia="方正仿宋_GBK"/>
          <w:b/>
          <w:color w:val="auto"/>
          <w:sz w:val="24"/>
          <w:szCs w:val="24"/>
        </w:rPr>
      </w:pPr>
      <w:r>
        <w:rPr>
          <w:rFonts w:hint="eastAsia" w:ascii="方正仿宋_GBK" w:hAnsi="宋体" w:eastAsia="方正仿宋_GBK"/>
          <w:b/>
          <w:color w:val="auto"/>
          <w:sz w:val="24"/>
          <w:szCs w:val="24"/>
        </w:rPr>
        <w:t>投标保证金缴纳账户：</w:t>
      </w:r>
    </w:p>
    <w:p w14:paraId="58810C08">
      <w:pPr>
        <w:pageBreakBefore w:val="0"/>
        <w:kinsoku/>
        <w:wordWrap/>
        <w:overflowPunct/>
        <w:autoSpaceDE/>
        <w:autoSpaceDN/>
        <w:bidi w:val="0"/>
        <w:spacing w:line="360" w:lineRule="auto"/>
        <w:ind w:firstLine="482" w:firstLineChars="200"/>
        <w:rPr>
          <w:rFonts w:ascii="方正仿宋_GBK" w:hAnsi="宋体" w:eastAsia="方正仿宋_GBK"/>
          <w:b/>
          <w:color w:val="auto"/>
          <w:sz w:val="24"/>
          <w:szCs w:val="24"/>
        </w:rPr>
      </w:pPr>
      <w:r>
        <w:rPr>
          <w:rFonts w:hint="eastAsia" w:ascii="方正仿宋_GBK" w:hAnsi="宋体" w:eastAsia="方正仿宋_GBK"/>
          <w:b/>
          <w:color w:val="auto"/>
          <w:sz w:val="24"/>
          <w:szCs w:val="24"/>
        </w:rPr>
        <w:t>账户名称: 重庆沂矾建筑工程有限公司</w:t>
      </w:r>
    </w:p>
    <w:p w14:paraId="408A34FF">
      <w:pPr>
        <w:pageBreakBefore w:val="0"/>
        <w:kinsoku/>
        <w:wordWrap/>
        <w:overflowPunct/>
        <w:autoSpaceDE/>
        <w:autoSpaceDN/>
        <w:bidi w:val="0"/>
        <w:spacing w:line="360" w:lineRule="auto"/>
        <w:ind w:firstLine="482" w:firstLineChars="200"/>
        <w:rPr>
          <w:rFonts w:ascii="方正仿宋_GBK" w:hAnsi="宋体" w:eastAsia="方正仿宋_GBK"/>
          <w:b/>
          <w:color w:val="auto"/>
          <w:sz w:val="24"/>
          <w:szCs w:val="24"/>
        </w:rPr>
      </w:pPr>
      <w:r>
        <w:rPr>
          <w:rFonts w:hint="eastAsia" w:ascii="方正仿宋_GBK" w:hAnsi="宋体" w:eastAsia="方正仿宋_GBK"/>
          <w:b/>
          <w:color w:val="auto"/>
          <w:sz w:val="24"/>
          <w:szCs w:val="24"/>
        </w:rPr>
        <w:t>开 户 行: 中国农业银行</w:t>
      </w:r>
      <w:r>
        <w:rPr>
          <w:rFonts w:hint="eastAsia" w:ascii="方正仿宋_GBK" w:hAnsi="宋体" w:eastAsia="方正仿宋_GBK"/>
          <w:b/>
          <w:color w:val="auto"/>
          <w:sz w:val="24"/>
          <w:szCs w:val="24"/>
          <w:lang w:val="en-US" w:eastAsia="zh-CN"/>
        </w:rPr>
        <w:t>沙坪坝</w:t>
      </w:r>
      <w:r>
        <w:rPr>
          <w:rFonts w:hint="eastAsia" w:ascii="方正仿宋_GBK" w:hAnsi="宋体" w:eastAsia="方正仿宋_GBK"/>
          <w:b/>
          <w:color w:val="auto"/>
          <w:sz w:val="24"/>
          <w:szCs w:val="24"/>
        </w:rPr>
        <w:t>大学城支行</w:t>
      </w:r>
    </w:p>
    <w:p w14:paraId="6C96A998">
      <w:pPr>
        <w:pageBreakBefore w:val="0"/>
        <w:kinsoku/>
        <w:wordWrap/>
        <w:overflowPunct/>
        <w:autoSpaceDE/>
        <w:autoSpaceDN/>
        <w:bidi w:val="0"/>
        <w:spacing w:line="360" w:lineRule="auto"/>
        <w:ind w:firstLine="482" w:firstLineChars="200"/>
        <w:rPr>
          <w:rFonts w:ascii="方正仿宋_GBK" w:hAnsi="宋体" w:eastAsia="方正仿宋_GBK"/>
          <w:b/>
          <w:color w:val="auto"/>
          <w:sz w:val="24"/>
          <w:szCs w:val="24"/>
        </w:rPr>
      </w:pPr>
      <w:r>
        <w:rPr>
          <w:rFonts w:hint="eastAsia" w:ascii="方正仿宋_GBK" w:hAnsi="宋体" w:eastAsia="方正仿宋_GBK"/>
          <w:b/>
          <w:color w:val="auto"/>
          <w:sz w:val="24"/>
          <w:szCs w:val="24"/>
        </w:rPr>
        <w:t>账号: 31042601040002904</w:t>
      </w:r>
    </w:p>
    <w:p w14:paraId="74233C6C">
      <w:pPr>
        <w:pageBreakBefore w:val="0"/>
        <w:kinsoku/>
        <w:wordWrap/>
        <w:overflowPunct/>
        <w:autoSpaceDE/>
        <w:autoSpaceDN/>
        <w:bidi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3</w:t>
      </w:r>
      <w:r>
        <w:rPr>
          <w:rFonts w:ascii="方正仿宋_GBK" w:hAnsi="宋体" w:eastAsia="方正仿宋_GBK"/>
          <w:color w:val="auto"/>
          <w:sz w:val="24"/>
          <w:szCs w:val="24"/>
        </w:rPr>
        <w:t>.</w:t>
      </w:r>
      <w:r>
        <w:rPr>
          <w:rFonts w:hint="eastAsia" w:ascii="方正仿宋_GBK" w:hAnsi="宋体" w:eastAsia="方正仿宋_GBK"/>
          <w:color w:val="auto"/>
          <w:sz w:val="24"/>
          <w:szCs w:val="24"/>
        </w:rPr>
        <w:t>投标保证金退还方式</w:t>
      </w:r>
    </w:p>
    <w:p w14:paraId="06D1E6C3">
      <w:pPr>
        <w:pageBreakBefore w:val="0"/>
        <w:kinsoku/>
        <w:wordWrap/>
        <w:overflowPunct/>
        <w:autoSpaceDE/>
        <w:autoSpaceDN/>
        <w:bidi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3.1未中标投标单位的保证金，在确定成交单位后，由招标单位财务支付流程办理退款。</w:t>
      </w:r>
    </w:p>
    <w:p w14:paraId="3D8E6D21">
      <w:pPr>
        <w:pageBreakBefore w:val="0"/>
        <w:kinsoku/>
        <w:wordWrap/>
        <w:overflowPunct/>
        <w:autoSpaceDE/>
        <w:autoSpaceDN/>
        <w:bidi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3.2成交供应商在缴纳履约保证金后，可申请退还投标保证金。</w:t>
      </w:r>
    </w:p>
    <w:p w14:paraId="1BFD5DDD">
      <w:pPr>
        <w:pageBreakBefore w:val="0"/>
        <w:kinsoku/>
        <w:wordWrap/>
        <w:overflowPunct/>
        <w:autoSpaceDE/>
        <w:autoSpaceDN/>
        <w:bidi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（二）履约保证金</w:t>
      </w:r>
    </w:p>
    <w:p w14:paraId="620696B7">
      <w:pPr>
        <w:pageBreakBefore w:val="0"/>
        <w:kinsoku/>
        <w:wordWrap/>
        <w:overflowPunct/>
        <w:autoSpaceDE/>
        <w:autoSpaceDN/>
        <w:bidi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成交供应商在签订合同</w:t>
      </w:r>
      <w:r>
        <w:rPr>
          <w:rFonts w:hint="eastAsia" w:ascii="方正仿宋_GBK" w:hAnsi="宋体" w:eastAsia="方正仿宋_GBK"/>
          <w:color w:val="auto"/>
          <w:sz w:val="24"/>
          <w:szCs w:val="24"/>
          <w:lang w:val="en-US" w:eastAsia="zh-CN"/>
        </w:rPr>
        <w:t>前</w:t>
      </w:r>
      <w:r>
        <w:rPr>
          <w:rFonts w:hint="eastAsia" w:ascii="方正仿宋_GBK" w:hAnsi="宋体" w:eastAsia="方正仿宋_GBK"/>
          <w:color w:val="auto"/>
          <w:sz w:val="24"/>
          <w:szCs w:val="24"/>
        </w:rPr>
        <w:t>需向采购人缴纳</w:t>
      </w:r>
      <w:r>
        <w:rPr>
          <w:rFonts w:hint="eastAsia" w:ascii="方正仿宋_GBK" w:hAnsi="宋体" w:eastAsia="方正仿宋_GBK"/>
          <w:color w:val="auto"/>
          <w:sz w:val="24"/>
          <w:szCs w:val="24"/>
          <w:u w:val="single"/>
          <w:lang w:val="en-US" w:eastAsia="zh-CN"/>
        </w:rPr>
        <w:t>2万元（贰万元）</w:t>
      </w:r>
      <w:r>
        <w:rPr>
          <w:rFonts w:hint="eastAsia" w:ascii="方正仿宋_GBK" w:hAnsi="宋体" w:eastAsia="方正仿宋_GBK"/>
          <w:color w:val="auto"/>
          <w:sz w:val="24"/>
          <w:szCs w:val="24"/>
        </w:rPr>
        <w:t>作为该项目履约保证金，项目实施完毕并经验收合格无质量问题由采购人无息退还。</w:t>
      </w:r>
    </w:p>
    <w:bookmarkEnd w:id="8"/>
    <w:bookmarkEnd w:id="11"/>
    <w:p w14:paraId="07056032">
      <w:pPr>
        <w:pStyle w:val="4"/>
        <w:pageBreakBefore w:val="0"/>
        <w:kinsoku/>
        <w:wordWrap/>
        <w:overflowPunct/>
        <w:autoSpaceDE/>
        <w:autoSpaceDN/>
        <w:bidi w:val="0"/>
        <w:spacing w:before="0" w:after="0" w:line="360" w:lineRule="auto"/>
        <w:ind w:firstLine="482" w:firstLineChars="200"/>
        <w:rPr>
          <w:rFonts w:ascii="方正仿宋_GBK" w:eastAsia="方正仿宋_GBK"/>
          <w:color w:val="auto"/>
          <w:sz w:val="24"/>
          <w:szCs w:val="24"/>
        </w:rPr>
      </w:pPr>
      <w:bookmarkStart w:id="12" w:name="_Toc29339"/>
      <w:bookmarkStart w:id="13" w:name="_Toc480466699"/>
      <w:r>
        <w:rPr>
          <w:rFonts w:hint="eastAsia" w:ascii="方正仿宋_GBK" w:eastAsia="方正仿宋_GBK"/>
          <w:color w:val="auto"/>
          <w:sz w:val="24"/>
          <w:szCs w:val="24"/>
        </w:rPr>
        <w:t>十一、其它有关规定</w:t>
      </w:r>
      <w:bookmarkEnd w:id="12"/>
      <w:bookmarkEnd w:id="13"/>
    </w:p>
    <w:p w14:paraId="14DA6C1F">
      <w:pPr>
        <w:pageBreakBefore w:val="0"/>
        <w:kinsoku/>
        <w:wordWrap/>
        <w:overflowPunct/>
        <w:autoSpaceDE/>
        <w:autoSpaceDN/>
        <w:bidi w:val="0"/>
        <w:snapToGrid w:val="0"/>
        <w:spacing w:line="360" w:lineRule="auto"/>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（一）（二）本项目的补遗文件（如果有）一律在重庆轻工职业学院网站</w:t>
      </w:r>
      <w:r>
        <w:rPr>
          <w:rFonts w:ascii="方正仿宋_GBK" w:hAnsi="宋体" w:eastAsia="方正仿宋_GBK"/>
          <w:color w:val="auto"/>
          <w:sz w:val="24"/>
          <w:szCs w:val="24"/>
        </w:rPr>
        <w:t>（</w:t>
      </w:r>
      <w:r>
        <w:rPr>
          <w:rFonts w:hint="eastAsia" w:ascii="方正仿宋_GBK" w:hAnsi="宋体" w:eastAsia="方正仿宋_GBK"/>
          <w:color w:val="auto"/>
          <w:sz w:val="24"/>
          <w:szCs w:val="24"/>
        </w:rPr>
        <w:t>http://www.cqivc.com/</w:t>
      </w:r>
      <w:r>
        <w:rPr>
          <w:rFonts w:ascii="方正仿宋_GBK" w:hAnsi="宋体" w:eastAsia="方正仿宋_GBK"/>
          <w:color w:val="auto"/>
          <w:sz w:val="24"/>
          <w:szCs w:val="24"/>
        </w:rPr>
        <w:t>）</w:t>
      </w:r>
      <w:r>
        <w:rPr>
          <w:rFonts w:hint="eastAsia" w:ascii="方正仿宋_GBK" w:hAnsi="宋体" w:eastAsia="方正仿宋_GBK"/>
          <w:color w:val="auto"/>
          <w:sz w:val="24"/>
          <w:szCs w:val="24"/>
        </w:rPr>
        <w:t>上发布，请各投标单位注意下载；无论投标单位下载与否，均视同该单位已知晓本项目补遗文件（如果有）的内容。</w:t>
      </w:r>
    </w:p>
    <w:p w14:paraId="23AB3DDA">
      <w:pPr>
        <w:pageBreakBefore w:val="0"/>
        <w:kinsoku/>
        <w:wordWrap/>
        <w:overflowPunct/>
        <w:autoSpaceDE/>
        <w:autoSpaceDN/>
        <w:bidi w:val="0"/>
        <w:snapToGrid w:val="0"/>
        <w:spacing w:line="360" w:lineRule="auto"/>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（二）超过响应文件截止时间递交的响应文件，恕不接收。</w:t>
      </w:r>
    </w:p>
    <w:p w14:paraId="1844E935">
      <w:pPr>
        <w:pageBreakBefore w:val="0"/>
        <w:kinsoku/>
        <w:wordWrap/>
        <w:overflowPunct/>
        <w:autoSpaceDE/>
        <w:autoSpaceDN/>
        <w:bidi w:val="0"/>
        <w:snapToGrid w:val="0"/>
        <w:spacing w:line="360" w:lineRule="auto"/>
        <w:ind w:firstLine="360" w:firstLineChars="150"/>
        <w:rPr>
          <w:rFonts w:hint="eastAsia" w:ascii="方正仿宋_GBK" w:hAnsi="宋体" w:eastAsia="方正仿宋_GBK"/>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三</w:t>
      </w:r>
      <w:r>
        <w:rPr>
          <w:rFonts w:hint="eastAsia" w:ascii="方正仿宋_GBK" w:hAnsi="宋体" w:eastAsia="方正仿宋_GBK"/>
          <w:color w:val="auto"/>
          <w:sz w:val="24"/>
          <w:szCs w:val="24"/>
        </w:rPr>
        <w:t>）投标费用：无论投标结果如何，投标单位参与本项目投标的所有费用均应由投标单位自行承担。</w:t>
      </w:r>
    </w:p>
    <w:p w14:paraId="30433502">
      <w:pPr>
        <w:pageBreakBefore w:val="0"/>
        <w:kinsoku/>
        <w:wordWrap/>
        <w:overflowPunct/>
        <w:autoSpaceDE/>
        <w:autoSpaceDN/>
        <w:bidi w:val="0"/>
        <w:snapToGrid w:val="0"/>
        <w:spacing w:line="360" w:lineRule="auto"/>
        <w:ind w:firstLine="360" w:firstLineChars="150"/>
        <w:rPr>
          <w:rFonts w:hint="default" w:ascii="方正仿宋_GBK" w:hAnsi="宋体" w:eastAsia="方正仿宋_GBK"/>
          <w:color w:val="auto"/>
          <w:sz w:val="24"/>
          <w:szCs w:val="24"/>
          <w:lang w:val="en-US" w:eastAsia="zh-CN"/>
        </w:rPr>
      </w:pPr>
      <w:r>
        <w:rPr>
          <w:rFonts w:hint="eastAsia" w:ascii="方正仿宋_GBK" w:hAnsi="宋体" w:eastAsia="方正仿宋_GBK"/>
          <w:color w:val="auto"/>
          <w:sz w:val="24"/>
          <w:szCs w:val="24"/>
          <w:lang w:eastAsia="zh-CN"/>
        </w:rPr>
        <w:t>（</w:t>
      </w:r>
      <w:r>
        <w:rPr>
          <w:rFonts w:hint="eastAsia" w:ascii="方正仿宋_GBK" w:hAnsi="宋体" w:eastAsia="方正仿宋_GBK"/>
          <w:color w:val="auto"/>
          <w:sz w:val="24"/>
          <w:szCs w:val="24"/>
          <w:lang w:val="en-US" w:eastAsia="zh-CN"/>
        </w:rPr>
        <w:t>四</w:t>
      </w:r>
      <w:r>
        <w:rPr>
          <w:rFonts w:hint="eastAsia" w:ascii="方正仿宋_GBK" w:hAnsi="宋体" w:eastAsia="方正仿宋_GBK"/>
          <w:color w:val="auto"/>
          <w:sz w:val="24"/>
          <w:szCs w:val="24"/>
          <w:lang w:eastAsia="zh-CN"/>
        </w:rPr>
        <w:t>）</w:t>
      </w:r>
      <w:r>
        <w:rPr>
          <w:rFonts w:hint="eastAsia" w:ascii="方正仿宋_GBK" w:hAnsi="宋体" w:eastAsia="方正仿宋_GBK"/>
          <w:b/>
          <w:bCs/>
          <w:color w:val="auto"/>
          <w:sz w:val="24"/>
          <w:szCs w:val="24"/>
          <w:lang w:val="en-US" w:eastAsia="zh-CN"/>
        </w:rPr>
        <w:t>未尽事宜详合同。</w:t>
      </w:r>
    </w:p>
    <w:p w14:paraId="0412508C">
      <w:pPr>
        <w:pageBreakBefore w:val="0"/>
        <w:kinsoku/>
        <w:wordWrap/>
        <w:overflowPunct/>
        <w:autoSpaceDE/>
        <w:autoSpaceDN/>
        <w:bidi w:val="0"/>
        <w:snapToGrid w:val="0"/>
        <w:spacing w:line="360" w:lineRule="auto"/>
        <w:ind w:firstLine="360" w:firstLineChars="150"/>
        <w:rPr>
          <w:rFonts w:ascii="方正仿宋_GBK" w:hAnsi="宋体" w:eastAsia="方正仿宋_GBK"/>
          <w:b w:val="0"/>
          <w:bCs/>
          <w:color w:val="auto"/>
          <w:sz w:val="24"/>
          <w:szCs w:val="24"/>
        </w:rPr>
      </w:pPr>
      <w:r>
        <w:rPr>
          <w:rFonts w:hint="eastAsia" w:ascii="方正仿宋_GBK" w:hAnsi="宋体" w:eastAsia="方正仿宋_GBK"/>
          <w:color w:val="auto"/>
          <w:sz w:val="24"/>
          <w:szCs w:val="24"/>
        </w:rPr>
        <w:t>（</w:t>
      </w:r>
      <w:r>
        <w:rPr>
          <w:rFonts w:hint="eastAsia" w:ascii="方正仿宋_GBK" w:hAnsi="宋体" w:eastAsia="方正仿宋_GBK"/>
          <w:color w:val="auto"/>
          <w:sz w:val="24"/>
          <w:szCs w:val="24"/>
          <w:lang w:val="en-US" w:eastAsia="zh-CN"/>
        </w:rPr>
        <w:t>五</w:t>
      </w:r>
      <w:r>
        <w:rPr>
          <w:rFonts w:hint="eastAsia" w:ascii="方正仿宋_GBK" w:hAnsi="宋体" w:eastAsia="方正仿宋_GBK"/>
          <w:color w:val="auto"/>
          <w:sz w:val="24"/>
          <w:szCs w:val="24"/>
        </w:rPr>
        <w:t>）</w:t>
      </w:r>
      <w:r>
        <w:rPr>
          <w:rFonts w:hint="eastAsia" w:ascii="方正仿宋_GBK" w:hAnsi="宋体" w:eastAsia="方正仿宋_GBK"/>
          <w:b w:val="0"/>
          <w:bCs/>
          <w:color w:val="auto"/>
          <w:sz w:val="24"/>
          <w:szCs w:val="24"/>
        </w:rPr>
        <w:t>本项目不接受联合体参与投标。</w:t>
      </w:r>
    </w:p>
    <w:p w14:paraId="55FF5E46">
      <w:pPr>
        <w:pageBreakBefore w:val="0"/>
        <w:kinsoku/>
        <w:wordWrap/>
        <w:overflowPunct/>
        <w:autoSpaceDE/>
        <w:autoSpaceDN/>
        <w:bidi w:val="0"/>
        <w:snapToGrid w:val="0"/>
        <w:spacing w:line="360" w:lineRule="auto"/>
        <w:ind w:firstLine="361" w:firstLineChars="150"/>
        <w:rPr>
          <w:rFonts w:ascii="方正仿宋_GBK" w:eastAsia="方正仿宋_GBK"/>
          <w:b/>
          <w:bCs/>
          <w:color w:val="auto"/>
          <w:sz w:val="24"/>
          <w:szCs w:val="24"/>
        </w:rPr>
      </w:pPr>
      <w:r>
        <w:rPr>
          <w:rFonts w:hint="eastAsia" w:ascii="方正仿宋_GBK" w:eastAsia="方正仿宋_GBK"/>
          <w:b/>
          <w:bCs/>
          <w:color w:val="auto"/>
          <w:sz w:val="24"/>
          <w:szCs w:val="24"/>
        </w:rPr>
        <w:t>十二、投标文件的份数</w:t>
      </w:r>
    </w:p>
    <w:p w14:paraId="42D0BB48">
      <w:pPr>
        <w:pageBreakBefore w:val="0"/>
        <w:kinsoku/>
        <w:wordWrap/>
        <w:overflowPunct/>
        <w:autoSpaceDE/>
        <w:autoSpaceDN/>
        <w:bidi w:val="0"/>
        <w:snapToGrid w:val="0"/>
        <w:spacing w:line="360" w:lineRule="auto"/>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投标文件份数：正本一份，副本一份（正、副本均为投标文件全套）并提供商务报价电子文档一份。</w:t>
      </w:r>
    </w:p>
    <w:p w14:paraId="4AD87FEC">
      <w:pPr>
        <w:pStyle w:val="4"/>
        <w:pageBreakBefore w:val="0"/>
        <w:kinsoku/>
        <w:wordWrap/>
        <w:overflowPunct/>
        <w:autoSpaceDE/>
        <w:autoSpaceDN/>
        <w:bidi w:val="0"/>
        <w:spacing w:before="0" w:after="0" w:line="360" w:lineRule="auto"/>
        <w:ind w:firstLine="482" w:firstLineChars="200"/>
        <w:rPr>
          <w:rFonts w:ascii="方正仿宋_GBK" w:eastAsia="方正仿宋_GBK"/>
          <w:color w:val="auto"/>
          <w:sz w:val="24"/>
          <w:szCs w:val="24"/>
        </w:rPr>
      </w:pPr>
      <w:bookmarkStart w:id="14" w:name="_Toc480466700"/>
      <w:bookmarkStart w:id="15" w:name="_Toc14462"/>
      <w:r>
        <w:rPr>
          <w:rFonts w:hint="eastAsia" w:ascii="方正仿宋_GBK" w:eastAsia="方正仿宋_GBK"/>
          <w:color w:val="auto"/>
          <w:sz w:val="24"/>
          <w:szCs w:val="24"/>
        </w:rPr>
        <w:t>十三、投标文件的编制</w:t>
      </w:r>
    </w:p>
    <w:p w14:paraId="1F138AC6">
      <w:pPr>
        <w:pageBreakBefore w:val="0"/>
        <w:kinsoku/>
        <w:wordWrap/>
        <w:overflowPunct/>
        <w:autoSpaceDE/>
        <w:autoSpaceDN/>
        <w:bidi w:val="0"/>
        <w:snapToGrid w:val="0"/>
        <w:spacing w:line="360" w:lineRule="auto"/>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（一）投标文件的内容包括投标函、法定代表人身份证明书（复印件）或法定代表人授权委托书（复印件）、企业营业执照、企业资质证书。</w:t>
      </w:r>
    </w:p>
    <w:p w14:paraId="0E1A54D3">
      <w:pPr>
        <w:pageBreakBefore w:val="0"/>
        <w:kinsoku/>
        <w:wordWrap/>
        <w:overflowPunct/>
        <w:autoSpaceDE/>
        <w:autoSpaceDN/>
        <w:bidi w:val="0"/>
        <w:snapToGrid w:val="0"/>
        <w:spacing w:line="360" w:lineRule="auto"/>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（二）所有投标文件须由投标人法定代表人或其授权代表签字（章），并加盖投标人公章，否则视为无效标。</w:t>
      </w:r>
    </w:p>
    <w:p w14:paraId="70CE19A0">
      <w:pPr>
        <w:pageBreakBefore w:val="0"/>
        <w:kinsoku/>
        <w:wordWrap/>
        <w:overflowPunct/>
        <w:autoSpaceDE/>
        <w:autoSpaceDN/>
        <w:bidi w:val="0"/>
        <w:snapToGrid w:val="0"/>
        <w:spacing w:line="360" w:lineRule="auto"/>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（三）投标文件的关键内容字迹必须清晰，若模糊、无法辨认的视为无效标。</w:t>
      </w:r>
    </w:p>
    <w:p w14:paraId="1A50E2F3">
      <w:pPr>
        <w:pageBreakBefore w:val="0"/>
        <w:kinsoku/>
        <w:wordWrap/>
        <w:overflowPunct/>
        <w:autoSpaceDE/>
        <w:autoSpaceDN/>
        <w:bidi w:val="0"/>
        <w:snapToGrid w:val="0"/>
        <w:spacing w:line="360" w:lineRule="auto"/>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（四）投标文件中，投标人名称不一致的，视为无效标。</w:t>
      </w:r>
    </w:p>
    <w:p w14:paraId="221F0CD7">
      <w:pPr>
        <w:pageBreakBefore w:val="0"/>
        <w:kinsoku/>
        <w:wordWrap/>
        <w:overflowPunct/>
        <w:autoSpaceDE/>
        <w:autoSpaceDN/>
        <w:bidi w:val="0"/>
        <w:snapToGrid w:val="0"/>
        <w:spacing w:line="360" w:lineRule="auto"/>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（五）投标文件必须密封并在封口处加盖投标人公章，否则视为无效标。</w:t>
      </w:r>
    </w:p>
    <w:p w14:paraId="3F61C6BB">
      <w:pPr>
        <w:pageBreakBefore w:val="0"/>
        <w:kinsoku/>
        <w:wordWrap/>
        <w:overflowPunct/>
        <w:autoSpaceDE/>
        <w:autoSpaceDN/>
        <w:bidi w:val="0"/>
        <w:snapToGrid w:val="0"/>
        <w:spacing w:line="360" w:lineRule="auto"/>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（六）投标人只能按照本招标文件所付设备配置及报价清单中的各项指标要求进行报价，不得更改，否则视为无效标。</w:t>
      </w:r>
    </w:p>
    <w:p w14:paraId="0A51655C">
      <w:pPr>
        <w:pageBreakBefore w:val="0"/>
        <w:kinsoku/>
        <w:wordWrap/>
        <w:overflowPunct/>
        <w:autoSpaceDE/>
        <w:autoSpaceDN/>
        <w:bidi w:val="0"/>
        <w:snapToGrid w:val="0"/>
        <w:spacing w:line="360" w:lineRule="auto"/>
        <w:ind w:firstLine="361" w:firstLineChars="150"/>
        <w:rPr>
          <w:rFonts w:ascii="方正仿宋_GBK" w:eastAsia="方正仿宋_GBK"/>
          <w:b/>
          <w:bCs/>
          <w:color w:val="auto"/>
          <w:sz w:val="24"/>
          <w:szCs w:val="24"/>
        </w:rPr>
      </w:pPr>
      <w:r>
        <w:rPr>
          <w:rFonts w:hint="eastAsia" w:ascii="方正仿宋_GBK" w:eastAsia="方正仿宋_GBK"/>
          <w:b/>
          <w:bCs/>
          <w:color w:val="auto"/>
          <w:sz w:val="24"/>
          <w:szCs w:val="24"/>
        </w:rPr>
        <w:t>十四、评标</w:t>
      </w:r>
    </w:p>
    <w:p w14:paraId="1A17D8DB">
      <w:pPr>
        <w:pageBreakBefore w:val="0"/>
        <w:kinsoku/>
        <w:wordWrap/>
        <w:overflowPunct/>
        <w:autoSpaceDE/>
        <w:autoSpaceDN/>
        <w:bidi w:val="0"/>
        <w:snapToGrid w:val="0"/>
        <w:spacing w:line="360" w:lineRule="auto"/>
        <w:ind w:firstLine="360" w:firstLineChars="150"/>
        <w:rPr>
          <w:rFonts w:ascii="方正仿宋_GBK" w:hAnsi="宋体" w:eastAsia="方正仿宋_GBK"/>
          <w:color w:val="auto"/>
          <w:sz w:val="24"/>
          <w:szCs w:val="24"/>
        </w:rPr>
      </w:pPr>
      <w:r>
        <w:rPr>
          <w:rFonts w:hint="eastAsia" w:ascii="方正仿宋_GBK" w:hAnsi="宋体" w:eastAsia="方正仿宋_GBK"/>
          <w:color w:val="auto"/>
          <w:sz w:val="24"/>
          <w:szCs w:val="24"/>
        </w:rPr>
        <w:t>本项目由招标人组织评标，招标人按照公开、公平、公正、诚实信用的原则，结合对投标人考察情况，采取合理低价优先的方式确定中标候选人。</w:t>
      </w:r>
    </w:p>
    <w:p w14:paraId="41E601A6">
      <w:pPr>
        <w:pStyle w:val="4"/>
        <w:pageBreakBefore w:val="0"/>
        <w:kinsoku/>
        <w:wordWrap/>
        <w:overflowPunct/>
        <w:autoSpaceDE/>
        <w:autoSpaceDN/>
        <w:bidi w:val="0"/>
        <w:spacing w:before="0" w:after="0" w:line="360" w:lineRule="auto"/>
        <w:ind w:firstLine="482" w:firstLineChars="200"/>
        <w:rPr>
          <w:rFonts w:ascii="方正仿宋_GBK" w:eastAsia="方正仿宋_GBK"/>
          <w:color w:val="auto"/>
          <w:sz w:val="24"/>
          <w:szCs w:val="24"/>
        </w:rPr>
      </w:pPr>
      <w:r>
        <w:rPr>
          <w:rFonts w:hint="eastAsia" w:ascii="方正仿宋_GBK" w:eastAsia="方正仿宋_GBK"/>
          <w:color w:val="auto"/>
          <w:sz w:val="24"/>
          <w:szCs w:val="24"/>
        </w:rPr>
        <w:t>十五、联系方式</w:t>
      </w:r>
      <w:bookmarkEnd w:id="14"/>
      <w:bookmarkEnd w:id="15"/>
    </w:p>
    <w:p w14:paraId="1197B1A1">
      <w:pPr>
        <w:pageBreakBefore w:val="0"/>
        <w:tabs>
          <w:tab w:val="left" w:pos="1255"/>
          <w:tab w:val="left" w:pos="1506"/>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重庆轻工职业学院行政楼207</w:t>
      </w:r>
    </w:p>
    <w:p w14:paraId="2063EDD4">
      <w:pPr>
        <w:pageBreakBefore w:val="0"/>
        <w:tabs>
          <w:tab w:val="left" w:pos="1255"/>
          <w:tab w:val="left" w:pos="1506"/>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联 系 人：沈老师（项目咨询）</w:t>
      </w:r>
    </w:p>
    <w:p w14:paraId="583AC039">
      <w:pPr>
        <w:pageBreakBefore w:val="0"/>
        <w:tabs>
          <w:tab w:val="left" w:pos="1255"/>
          <w:tab w:val="left" w:pos="1506"/>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电    话：</w:t>
      </w:r>
      <w:r>
        <w:rPr>
          <w:rFonts w:ascii="方正仿宋_GBK" w:hAnsi="宋体" w:eastAsia="方正仿宋_GBK"/>
          <w:color w:val="auto"/>
          <w:sz w:val="24"/>
          <w:szCs w:val="24"/>
        </w:rPr>
        <w:t>17723835756</w:t>
      </w:r>
    </w:p>
    <w:p w14:paraId="70DC6951">
      <w:pPr>
        <w:pageBreakBefore w:val="0"/>
        <w:tabs>
          <w:tab w:val="left" w:pos="1255"/>
          <w:tab w:val="left" w:pos="1506"/>
        </w:tabs>
        <w:kinsoku/>
        <w:wordWrap/>
        <w:overflowPunct/>
        <w:autoSpaceDE/>
        <w:autoSpaceDN/>
        <w:bidi w:val="0"/>
        <w:snapToGrid w:val="0"/>
        <w:spacing w:line="360" w:lineRule="auto"/>
        <w:ind w:firstLine="480" w:firstLineChars="200"/>
        <w:rPr>
          <w:rFonts w:hint="eastAsia" w:ascii="方正仿宋_GBK" w:hAnsi="宋体" w:eastAsia="方正仿宋_GBK"/>
          <w:color w:val="auto"/>
          <w:sz w:val="24"/>
          <w:szCs w:val="24"/>
          <w:lang w:val="en-US" w:eastAsia="zh-CN"/>
        </w:rPr>
      </w:pPr>
      <w:r>
        <w:rPr>
          <w:rFonts w:hint="eastAsia" w:ascii="方正仿宋_GBK" w:hAnsi="宋体" w:eastAsia="方正仿宋_GBK"/>
          <w:color w:val="auto"/>
          <w:sz w:val="24"/>
          <w:szCs w:val="24"/>
          <w:lang w:val="en-US" w:eastAsia="zh-CN"/>
        </w:rPr>
        <w:t>联 系 人：段老师（投标咨询）</w:t>
      </w:r>
    </w:p>
    <w:p w14:paraId="6726C790">
      <w:pPr>
        <w:pageBreakBefore w:val="0"/>
        <w:tabs>
          <w:tab w:val="left" w:pos="1255"/>
          <w:tab w:val="left" w:pos="1506"/>
        </w:tabs>
        <w:kinsoku/>
        <w:wordWrap/>
        <w:overflowPunct/>
        <w:autoSpaceDE/>
        <w:autoSpaceDN/>
        <w:bidi w:val="0"/>
        <w:snapToGrid w:val="0"/>
        <w:spacing w:line="360" w:lineRule="auto"/>
        <w:ind w:firstLine="480" w:firstLineChars="200"/>
        <w:rPr>
          <w:rFonts w:hint="default" w:ascii="方正仿宋_GBK" w:hAnsi="宋体" w:eastAsia="方正仿宋_GBK"/>
          <w:color w:val="auto"/>
          <w:sz w:val="24"/>
          <w:szCs w:val="24"/>
          <w:lang w:val="en-US" w:eastAsia="zh-CN"/>
        </w:rPr>
      </w:pPr>
      <w:r>
        <w:rPr>
          <w:rFonts w:hint="eastAsia" w:ascii="方正仿宋_GBK" w:hAnsi="宋体" w:eastAsia="方正仿宋_GBK"/>
          <w:color w:val="auto"/>
          <w:sz w:val="24"/>
          <w:szCs w:val="24"/>
          <w:lang w:val="en-US" w:eastAsia="zh-CN"/>
        </w:rPr>
        <w:t>电    话：023-61738012</w:t>
      </w:r>
    </w:p>
    <w:p w14:paraId="0CB4EC77">
      <w:pPr>
        <w:pageBreakBefore w:val="0"/>
        <w:tabs>
          <w:tab w:val="left" w:pos="1255"/>
          <w:tab w:val="left" w:pos="1506"/>
        </w:tabs>
        <w:kinsoku/>
        <w:wordWrap/>
        <w:overflowPunct/>
        <w:autoSpaceDE/>
        <w:autoSpaceDN/>
        <w:bidi w:val="0"/>
        <w:snapToGrid w:val="0"/>
        <w:spacing w:line="360" w:lineRule="auto"/>
        <w:ind w:firstLine="480" w:firstLineChars="200"/>
        <w:rPr>
          <w:rFonts w:ascii="方正仿宋_GBK" w:hAnsi="宋体" w:eastAsia="方正仿宋_GBK"/>
          <w:b/>
          <w:color w:val="auto"/>
          <w:szCs w:val="28"/>
        </w:rPr>
      </w:pPr>
      <w:r>
        <w:rPr>
          <w:rFonts w:hint="eastAsia" w:ascii="方正仿宋_GBK" w:hAnsi="宋体" w:eastAsia="方正仿宋_GBK"/>
          <w:color w:val="auto"/>
          <w:sz w:val="24"/>
          <w:szCs w:val="24"/>
        </w:rPr>
        <w:t>详细地址： 重庆市高新区宝洪路4号附88号</w:t>
      </w:r>
    </w:p>
    <w:p w14:paraId="6B93388D">
      <w:pPr>
        <w:pageBreakBefore w:val="0"/>
        <w:kinsoku/>
        <w:wordWrap/>
        <w:overflowPunct/>
        <w:autoSpaceDE/>
        <w:autoSpaceDN/>
        <w:bidi w:val="0"/>
        <w:spacing w:line="360" w:lineRule="auto"/>
        <w:rPr>
          <w:rFonts w:hint="eastAsia" w:ascii="方正仿宋_GBK" w:hAnsi="宋体" w:eastAsia="方正仿宋_GBK"/>
          <w:b/>
          <w:color w:val="auto"/>
          <w:szCs w:val="28"/>
        </w:rPr>
      </w:pPr>
      <w:r>
        <w:rPr>
          <w:rFonts w:hint="eastAsia" w:ascii="方正仿宋_GBK" w:hAnsi="宋体" w:eastAsia="方正仿宋_GBK"/>
          <w:b/>
          <w:color w:val="auto"/>
          <w:szCs w:val="28"/>
        </w:rPr>
        <w:br w:type="page"/>
      </w:r>
    </w:p>
    <w:p w14:paraId="3C261946">
      <w:pPr>
        <w:pageBreakBefore w:val="0"/>
        <w:kinsoku/>
        <w:wordWrap/>
        <w:overflowPunct/>
        <w:autoSpaceDE/>
        <w:autoSpaceDN/>
        <w:bidi w:val="0"/>
        <w:spacing w:line="360" w:lineRule="auto"/>
        <w:rPr>
          <w:rFonts w:hint="default" w:ascii="华文仿宋" w:hAnsi="华文仿宋" w:eastAsia="华文仿宋" w:cs="华文仿宋"/>
          <w:bCs/>
          <w:color w:val="auto"/>
          <w:sz w:val="24"/>
          <w:lang w:val="en-US" w:eastAsia="zh-CN"/>
        </w:rPr>
      </w:pPr>
      <w:r>
        <w:rPr>
          <w:rFonts w:hint="eastAsia" w:ascii="华文仿宋" w:hAnsi="华文仿宋" w:eastAsia="华文仿宋" w:cs="华文仿宋"/>
          <w:bCs/>
          <w:color w:val="auto"/>
          <w:sz w:val="24"/>
          <w:lang w:val="en-US" w:eastAsia="zh-CN"/>
        </w:rPr>
        <w:t>附件1.</w:t>
      </w:r>
      <w:bookmarkStart w:id="23" w:name="_GoBack"/>
      <w:bookmarkEnd w:id="23"/>
    </w:p>
    <w:p w14:paraId="444A4F63">
      <w:pPr>
        <w:pageBreakBefore w:val="0"/>
        <w:kinsoku/>
        <w:wordWrap/>
        <w:overflowPunct/>
        <w:autoSpaceDE/>
        <w:autoSpaceDN/>
        <w:bidi w:val="0"/>
        <w:spacing w:line="360" w:lineRule="auto"/>
        <w:rPr>
          <w:rFonts w:hint="default" w:ascii="华文仿宋" w:hAnsi="华文仿宋" w:eastAsia="华文仿宋" w:cs="华文仿宋"/>
          <w:bCs/>
          <w:color w:val="auto"/>
          <w:sz w:val="24"/>
          <w:lang w:val="en-US" w:eastAsia="zh-CN"/>
        </w:rPr>
      </w:pPr>
      <w:r>
        <w:rPr>
          <w:rFonts w:hint="eastAsia" w:ascii="华文仿宋" w:hAnsi="华文仿宋" w:eastAsia="华文仿宋" w:cs="华文仿宋"/>
          <w:bCs/>
          <w:color w:val="auto"/>
          <w:sz w:val="24"/>
          <w:lang w:val="en-US" w:eastAsia="zh-CN"/>
        </w:rPr>
        <w:t>栏杆选用图集号说明及附图</w:t>
      </w:r>
    </w:p>
    <w:p w14:paraId="7938084A">
      <w:pPr>
        <w:pageBreakBefore w:val="0"/>
        <w:kinsoku/>
        <w:wordWrap/>
        <w:overflowPunct/>
        <w:autoSpaceDE/>
        <w:autoSpaceDN/>
        <w:bidi w:val="0"/>
        <w:spacing w:line="360" w:lineRule="auto"/>
        <w:rPr>
          <w:rFonts w:hint="eastAsia" w:ascii="华文仿宋" w:hAnsi="华文仿宋" w:eastAsia="华文仿宋" w:cs="华文仿宋"/>
          <w:color w:val="auto"/>
          <w:lang w:val="en-US" w:eastAsia="zh-CN"/>
        </w:rPr>
      </w:pPr>
      <w:r>
        <w:rPr>
          <w:rFonts w:hint="eastAsia" w:ascii="华文仿宋" w:hAnsi="华文仿宋" w:eastAsia="华文仿宋" w:cs="华文仿宋"/>
          <w:color w:val="auto"/>
          <w:lang w:val="en-US" w:eastAsia="zh-CN"/>
        </w:rPr>
        <w:t>1.墙扶手参照18J412-60-2</w:t>
      </w:r>
    </w:p>
    <w:p w14:paraId="11BE5B8F">
      <w:pPr>
        <w:pageBreakBefore w:val="0"/>
        <w:kinsoku/>
        <w:wordWrap/>
        <w:overflowPunct/>
        <w:autoSpaceDE/>
        <w:autoSpaceDN/>
        <w:bidi w:val="0"/>
        <w:spacing w:line="360" w:lineRule="auto"/>
        <w:rPr>
          <w:rFonts w:hint="eastAsia" w:ascii="华文仿宋" w:hAnsi="华文仿宋" w:eastAsia="华文仿宋" w:cs="华文仿宋"/>
          <w:color w:val="auto"/>
        </w:rPr>
      </w:pPr>
      <w:r>
        <w:rPr>
          <w:rFonts w:hint="eastAsia" w:ascii="华文仿宋" w:hAnsi="华文仿宋" w:eastAsia="华文仿宋" w:cs="华文仿宋"/>
          <w:color w:val="auto"/>
        </w:rPr>
        <w:drawing>
          <wp:inline distT="0" distB="0" distL="114300" distR="114300">
            <wp:extent cx="6052820" cy="4380230"/>
            <wp:effectExtent l="0" t="0" r="508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6052820" cy="4380230"/>
                    </a:xfrm>
                    <a:prstGeom prst="rect">
                      <a:avLst/>
                    </a:prstGeom>
                    <a:noFill/>
                    <a:ln>
                      <a:noFill/>
                    </a:ln>
                  </pic:spPr>
                </pic:pic>
              </a:graphicData>
            </a:graphic>
          </wp:inline>
        </w:drawing>
      </w:r>
    </w:p>
    <w:p w14:paraId="627CA6C4">
      <w:pPr>
        <w:pageBreakBefore w:val="0"/>
        <w:kinsoku/>
        <w:wordWrap/>
        <w:overflowPunct/>
        <w:autoSpaceDE/>
        <w:autoSpaceDN/>
        <w:bidi w:val="0"/>
        <w:spacing w:line="360" w:lineRule="auto"/>
        <w:rPr>
          <w:rFonts w:hint="eastAsia" w:ascii="华文仿宋" w:hAnsi="华文仿宋" w:eastAsia="华文仿宋" w:cs="华文仿宋"/>
          <w:color w:val="auto"/>
          <w:lang w:val="en-US" w:eastAsia="zh-CN"/>
        </w:rPr>
      </w:pPr>
      <w:r>
        <w:rPr>
          <w:rFonts w:hint="eastAsia" w:ascii="华文仿宋" w:hAnsi="华文仿宋" w:eastAsia="华文仿宋" w:cs="华文仿宋"/>
          <w:color w:val="auto"/>
          <w:lang w:val="en-US" w:eastAsia="zh-CN"/>
        </w:rPr>
        <w:t>2、无障碍楼梯双层扶手参照12J926-F8-1/2</w:t>
      </w:r>
    </w:p>
    <w:p w14:paraId="37B6A3E8">
      <w:pPr>
        <w:pageBreakBefore w:val="0"/>
        <w:kinsoku/>
        <w:wordWrap/>
        <w:overflowPunct/>
        <w:autoSpaceDE/>
        <w:autoSpaceDN/>
        <w:bidi w:val="0"/>
        <w:spacing w:line="360" w:lineRule="auto"/>
        <w:rPr>
          <w:rFonts w:hint="eastAsia" w:ascii="华文仿宋" w:hAnsi="华文仿宋" w:eastAsia="华文仿宋" w:cs="华文仿宋"/>
          <w:color w:val="auto"/>
        </w:rPr>
      </w:pPr>
      <w:r>
        <w:rPr>
          <w:rFonts w:hint="eastAsia" w:ascii="华文仿宋" w:hAnsi="华文仿宋" w:eastAsia="华文仿宋" w:cs="华文仿宋"/>
          <w:color w:val="auto"/>
        </w:rPr>
        <w:drawing>
          <wp:inline distT="0" distB="0" distL="114300" distR="114300">
            <wp:extent cx="5643880" cy="4137025"/>
            <wp:effectExtent l="0" t="0" r="13970" b="158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643880" cy="4137025"/>
                    </a:xfrm>
                    <a:prstGeom prst="rect">
                      <a:avLst/>
                    </a:prstGeom>
                    <a:noFill/>
                    <a:ln>
                      <a:noFill/>
                    </a:ln>
                  </pic:spPr>
                </pic:pic>
              </a:graphicData>
            </a:graphic>
          </wp:inline>
        </w:drawing>
      </w:r>
    </w:p>
    <w:p w14:paraId="18CB31D4">
      <w:pPr>
        <w:pageBreakBefore w:val="0"/>
        <w:numPr>
          <w:ilvl w:val="0"/>
          <w:numId w:val="15"/>
        </w:numPr>
        <w:kinsoku/>
        <w:wordWrap/>
        <w:overflowPunct/>
        <w:autoSpaceDE/>
        <w:autoSpaceDN/>
        <w:bidi w:val="0"/>
        <w:spacing w:line="360" w:lineRule="auto"/>
        <w:rPr>
          <w:rFonts w:hint="eastAsia" w:ascii="华文仿宋" w:hAnsi="华文仿宋" w:eastAsia="华文仿宋" w:cs="华文仿宋"/>
          <w:color w:val="auto"/>
          <w:lang w:val="en-US" w:eastAsia="zh-CN"/>
        </w:rPr>
      </w:pPr>
      <w:r>
        <w:rPr>
          <w:rFonts w:hint="eastAsia" w:ascii="华文仿宋" w:hAnsi="华文仿宋" w:eastAsia="华文仿宋" w:cs="华文仿宋"/>
          <w:color w:val="auto"/>
          <w:lang w:val="en-US" w:eastAsia="zh-CN"/>
        </w:rPr>
        <w:t>楼梯、阳台栏杆、走廊、临空、室外22J403-1（2-8）A3、B3型</w:t>
      </w:r>
    </w:p>
    <w:p w14:paraId="2C7651FC">
      <w:pPr>
        <w:pageBreakBefore w:val="0"/>
        <w:numPr>
          <w:ilvl w:val="0"/>
          <w:numId w:val="0"/>
        </w:numPr>
        <w:kinsoku/>
        <w:wordWrap/>
        <w:overflowPunct/>
        <w:autoSpaceDE/>
        <w:autoSpaceDN/>
        <w:bidi w:val="0"/>
        <w:spacing w:line="360" w:lineRule="auto"/>
        <w:rPr>
          <w:rFonts w:hint="eastAsia" w:ascii="华文仿宋" w:hAnsi="华文仿宋" w:eastAsia="华文仿宋" w:cs="华文仿宋"/>
          <w:color w:val="auto"/>
        </w:rPr>
      </w:pPr>
      <w:r>
        <w:rPr>
          <w:rFonts w:hint="eastAsia" w:ascii="华文仿宋" w:hAnsi="华文仿宋" w:eastAsia="华文仿宋" w:cs="华文仿宋"/>
          <w:color w:val="auto"/>
        </w:rPr>
        <w:drawing>
          <wp:inline distT="0" distB="0" distL="114300" distR="114300">
            <wp:extent cx="5806440" cy="4116705"/>
            <wp:effectExtent l="0" t="0" r="3810" b="171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806440" cy="4116705"/>
                    </a:xfrm>
                    <a:prstGeom prst="rect">
                      <a:avLst/>
                    </a:prstGeom>
                    <a:noFill/>
                    <a:ln>
                      <a:noFill/>
                    </a:ln>
                  </pic:spPr>
                </pic:pic>
              </a:graphicData>
            </a:graphic>
          </wp:inline>
        </w:drawing>
      </w:r>
    </w:p>
    <w:p w14:paraId="5044E32C">
      <w:pPr>
        <w:pageBreakBefore w:val="0"/>
        <w:numPr>
          <w:ilvl w:val="0"/>
          <w:numId w:val="15"/>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lang w:val="en-US" w:eastAsia="zh-CN"/>
        </w:rPr>
      </w:pPr>
      <w:r>
        <w:rPr>
          <w:rFonts w:hint="eastAsia" w:ascii="华文仿宋" w:hAnsi="华文仿宋" w:eastAsia="华文仿宋" w:cs="华文仿宋"/>
          <w:color w:val="auto"/>
          <w:lang w:val="en-US" w:eastAsia="zh-CN"/>
        </w:rPr>
        <w:t>护窗栏杆</w:t>
      </w:r>
    </w:p>
    <w:p w14:paraId="77D1E349">
      <w:pPr>
        <w:pageBreakBefore w:val="0"/>
        <w:numPr>
          <w:ilvl w:val="0"/>
          <w:numId w:val="0"/>
        </w:numPr>
        <w:kinsoku/>
        <w:wordWrap/>
        <w:overflowPunct/>
        <w:autoSpaceDE/>
        <w:autoSpaceDN/>
        <w:bidi w:val="0"/>
        <w:spacing w:line="360" w:lineRule="auto"/>
        <w:ind w:leftChars="0"/>
        <w:rPr>
          <w:rFonts w:hint="eastAsia" w:ascii="华文仿宋" w:hAnsi="华文仿宋" w:eastAsia="华文仿宋" w:cs="华文仿宋"/>
          <w:color w:val="auto"/>
          <w:lang w:val="en-US" w:eastAsia="zh-CN"/>
        </w:rPr>
      </w:pPr>
      <w:r>
        <w:rPr>
          <w:rFonts w:hint="eastAsia" w:ascii="华文仿宋" w:hAnsi="华文仿宋" w:eastAsia="华文仿宋" w:cs="华文仿宋"/>
          <w:color w:val="auto"/>
          <w:lang w:val="en-US" w:eastAsia="zh-CN"/>
        </w:rPr>
        <w:t>样式同3条。</w:t>
      </w:r>
    </w:p>
    <w:p w14:paraId="53DD2EE9">
      <w:pPr>
        <w:pageBreakBefore w:val="0"/>
        <w:numPr>
          <w:ilvl w:val="0"/>
          <w:numId w:val="15"/>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lang w:val="en-US" w:eastAsia="zh-CN"/>
        </w:rPr>
      </w:pPr>
      <w:r>
        <w:rPr>
          <w:rFonts w:hint="eastAsia" w:ascii="华文仿宋" w:hAnsi="华文仿宋" w:eastAsia="华文仿宋" w:cs="华文仿宋"/>
          <w:color w:val="auto"/>
          <w:lang w:val="en-US" w:eastAsia="zh-CN"/>
        </w:rPr>
        <w:t>材料厚度要求及其他</w:t>
      </w:r>
    </w:p>
    <w:p w14:paraId="4533139C">
      <w:pPr>
        <w:pageBreakBefore w:val="0"/>
        <w:numPr>
          <w:ilvl w:val="0"/>
          <w:numId w:val="0"/>
        </w:numPr>
        <w:kinsoku/>
        <w:wordWrap/>
        <w:overflowPunct/>
        <w:autoSpaceDE/>
        <w:autoSpaceDN/>
        <w:bidi w:val="0"/>
        <w:spacing w:line="360" w:lineRule="auto"/>
        <w:ind w:leftChars="0"/>
        <w:rPr>
          <w:rFonts w:hint="eastAsia" w:ascii="华文仿宋" w:hAnsi="华文仿宋" w:eastAsia="华文仿宋" w:cs="华文仿宋"/>
          <w:color w:val="auto"/>
          <w:lang w:val="en-US" w:eastAsia="zh-CN"/>
        </w:rPr>
      </w:pPr>
      <w:r>
        <w:rPr>
          <w:rFonts w:hint="eastAsia" w:ascii="华文仿宋" w:hAnsi="华文仿宋" w:eastAsia="华文仿宋" w:cs="华文仿宋"/>
          <w:color w:val="auto"/>
          <w:lang w:val="en-US" w:eastAsia="zh-CN"/>
        </w:rPr>
        <w:t>栏杆推力不小于1.6KN/M</w:t>
      </w:r>
    </w:p>
    <w:p w14:paraId="0AC34AF2">
      <w:pPr>
        <w:pageBreakBefore w:val="0"/>
        <w:numPr>
          <w:ilvl w:val="0"/>
          <w:numId w:val="0"/>
        </w:numPr>
        <w:kinsoku/>
        <w:wordWrap/>
        <w:overflowPunct/>
        <w:autoSpaceDE/>
        <w:autoSpaceDN/>
        <w:bidi w:val="0"/>
        <w:spacing w:line="360" w:lineRule="auto"/>
        <w:ind w:leftChars="0"/>
        <w:rPr>
          <w:rFonts w:hint="eastAsia" w:ascii="华文仿宋" w:hAnsi="华文仿宋" w:eastAsia="华文仿宋" w:cs="华文仿宋"/>
          <w:color w:val="auto"/>
        </w:rPr>
      </w:pPr>
      <w:r>
        <w:rPr>
          <w:rFonts w:hint="eastAsia" w:ascii="华文仿宋" w:hAnsi="华文仿宋" w:eastAsia="华文仿宋" w:cs="华文仿宋"/>
          <w:color w:val="auto"/>
        </w:rPr>
        <w:drawing>
          <wp:inline distT="0" distB="0" distL="114300" distR="114300">
            <wp:extent cx="5917565" cy="1816735"/>
            <wp:effectExtent l="0" t="0" r="6985" b="1206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917565" cy="1816735"/>
                    </a:xfrm>
                    <a:prstGeom prst="rect">
                      <a:avLst/>
                    </a:prstGeom>
                    <a:noFill/>
                    <a:ln>
                      <a:noFill/>
                    </a:ln>
                  </pic:spPr>
                </pic:pic>
              </a:graphicData>
            </a:graphic>
          </wp:inline>
        </w:drawing>
      </w:r>
    </w:p>
    <w:tbl>
      <w:tblPr>
        <w:tblStyle w:val="58"/>
        <w:tblW w:w="93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4"/>
        <w:gridCol w:w="868"/>
        <w:gridCol w:w="1324"/>
        <w:gridCol w:w="993"/>
        <w:gridCol w:w="859"/>
        <w:gridCol w:w="3448"/>
      </w:tblGrid>
      <w:tr w14:paraId="5D83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904" w:type="dxa"/>
            <w:noWrap w:val="0"/>
            <w:vAlign w:val="top"/>
          </w:tcPr>
          <w:p w14:paraId="0312B8FF">
            <w:pPr>
              <w:pageBreakBefore w:val="0"/>
              <w:numPr>
                <w:ilvl w:val="0"/>
                <w:numId w:val="0"/>
              </w:numPr>
              <w:kinsoku/>
              <w:wordWrap/>
              <w:overflowPunct/>
              <w:autoSpaceDE/>
              <w:autoSpaceDN/>
              <w:bidi w:val="0"/>
              <w:spacing w:line="360" w:lineRule="auto"/>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名称</w:t>
            </w:r>
          </w:p>
        </w:tc>
        <w:tc>
          <w:tcPr>
            <w:tcW w:w="868" w:type="dxa"/>
            <w:noWrap w:val="0"/>
            <w:vAlign w:val="top"/>
          </w:tcPr>
          <w:p w14:paraId="6412D7CE">
            <w:pPr>
              <w:pageBreakBefore w:val="0"/>
              <w:numPr>
                <w:ilvl w:val="0"/>
                <w:numId w:val="0"/>
              </w:numPr>
              <w:kinsoku/>
              <w:wordWrap/>
              <w:overflowPunct/>
              <w:autoSpaceDE/>
              <w:autoSpaceDN/>
              <w:bidi w:val="0"/>
              <w:spacing w:line="360" w:lineRule="auto"/>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立柱</w:t>
            </w:r>
          </w:p>
        </w:tc>
        <w:tc>
          <w:tcPr>
            <w:tcW w:w="1324" w:type="dxa"/>
            <w:noWrap w:val="0"/>
            <w:vAlign w:val="top"/>
          </w:tcPr>
          <w:p w14:paraId="080F2342">
            <w:pPr>
              <w:pageBreakBefore w:val="0"/>
              <w:numPr>
                <w:ilvl w:val="0"/>
                <w:numId w:val="0"/>
              </w:numPr>
              <w:kinsoku/>
              <w:wordWrap/>
              <w:overflowPunct/>
              <w:autoSpaceDE/>
              <w:autoSpaceDN/>
              <w:bidi w:val="0"/>
              <w:spacing w:line="360" w:lineRule="auto"/>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扶手</w:t>
            </w:r>
          </w:p>
        </w:tc>
        <w:tc>
          <w:tcPr>
            <w:tcW w:w="993" w:type="dxa"/>
            <w:noWrap w:val="0"/>
            <w:vAlign w:val="top"/>
          </w:tcPr>
          <w:p w14:paraId="0C592ED3">
            <w:pPr>
              <w:pageBreakBefore w:val="0"/>
              <w:numPr>
                <w:ilvl w:val="0"/>
                <w:numId w:val="0"/>
              </w:numPr>
              <w:kinsoku/>
              <w:wordWrap/>
              <w:overflowPunct/>
              <w:autoSpaceDE/>
              <w:autoSpaceDN/>
              <w:bidi w:val="0"/>
              <w:spacing w:line="360" w:lineRule="auto"/>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小横杆</w:t>
            </w:r>
          </w:p>
        </w:tc>
        <w:tc>
          <w:tcPr>
            <w:tcW w:w="859" w:type="dxa"/>
            <w:noWrap w:val="0"/>
            <w:vAlign w:val="top"/>
          </w:tcPr>
          <w:p w14:paraId="367444BF">
            <w:pPr>
              <w:pageBreakBefore w:val="0"/>
              <w:numPr>
                <w:ilvl w:val="0"/>
                <w:numId w:val="0"/>
              </w:numPr>
              <w:kinsoku/>
              <w:wordWrap/>
              <w:overflowPunct/>
              <w:autoSpaceDE/>
              <w:autoSpaceDN/>
              <w:bidi w:val="0"/>
              <w:spacing w:line="360" w:lineRule="auto"/>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立杆</w:t>
            </w:r>
          </w:p>
        </w:tc>
        <w:tc>
          <w:tcPr>
            <w:tcW w:w="3448" w:type="dxa"/>
            <w:noWrap w:val="0"/>
            <w:vAlign w:val="top"/>
          </w:tcPr>
          <w:p w14:paraId="265D6D29">
            <w:pPr>
              <w:pageBreakBefore w:val="0"/>
              <w:numPr>
                <w:ilvl w:val="0"/>
                <w:numId w:val="0"/>
              </w:numPr>
              <w:kinsoku/>
              <w:wordWrap/>
              <w:overflowPunct/>
              <w:autoSpaceDE/>
              <w:autoSpaceDN/>
              <w:bidi w:val="0"/>
              <w:spacing w:line="360" w:lineRule="auto"/>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备注</w:t>
            </w:r>
          </w:p>
        </w:tc>
      </w:tr>
      <w:tr w14:paraId="73F67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1904" w:type="dxa"/>
            <w:noWrap w:val="0"/>
            <w:vAlign w:val="top"/>
          </w:tcPr>
          <w:p w14:paraId="037667C2">
            <w:pPr>
              <w:pageBreakBefore w:val="0"/>
              <w:numPr>
                <w:ilvl w:val="0"/>
                <w:numId w:val="0"/>
              </w:numPr>
              <w:kinsoku/>
              <w:wordWrap/>
              <w:overflowPunct/>
              <w:autoSpaceDE/>
              <w:autoSpaceDN/>
              <w:bidi w:val="0"/>
              <w:spacing w:line="360" w:lineRule="auto"/>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镀锌钢管栏杆</w:t>
            </w:r>
          </w:p>
        </w:tc>
        <w:tc>
          <w:tcPr>
            <w:tcW w:w="868" w:type="dxa"/>
            <w:noWrap w:val="0"/>
            <w:vAlign w:val="top"/>
          </w:tcPr>
          <w:p w14:paraId="3AF64292">
            <w:pPr>
              <w:pageBreakBefore w:val="0"/>
              <w:numPr>
                <w:ilvl w:val="0"/>
                <w:numId w:val="0"/>
              </w:numPr>
              <w:kinsoku/>
              <w:wordWrap/>
              <w:overflowPunct/>
              <w:autoSpaceDE/>
              <w:autoSpaceDN/>
              <w:bidi w:val="0"/>
              <w:spacing w:line="360" w:lineRule="auto"/>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50*50</w:t>
            </w:r>
          </w:p>
        </w:tc>
        <w:tc>
          <w:tcPr>
            <w:tcW w:w="1324" w:type="dxa"/>
            <w:noWrap w:val="0"/>
            <w:vAlign w:val="top"/>
          </w:tcPr>
          <w:p w14:paraId="24EFA923">
            <w:pPr>
              <w:pageBreakBefore w:val="0"/>
              <w:numPr>
                <w:ilvl w:val="0"/>
                <w:numId w:val="0"/>
              </w:numPr>
              <w:kinsoku/>
              <w:wordWrap/>
              <w:overflowPunct/>
              <w:autoSpaceDE/>
              <w:autoSpaceDN/>
              <w:bidi w:val="0"/>
              <w:spacing w:line="360" w:lineRule="auto"/>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60*40</w:t>
            </w:r>
          </w:p>
        </w:tc>
        <w:tc>
          <w:tcPr>
            <w:tcW w:w="993" w:type="dxa"/>
            <w:noWrap w:val="0"/>
            <w:vAlign w:val="top"/>
          </w:tcPr>
          <w:p w14:paraId="7287CB16">
            <w:pPr>
              <w:pageBreakBefore w:val="0"/>
              <w:numPr>
                <w:ilvl w:val="0"/>
                <w:numId w:val="0"/>
              </w:numPr>
              <w:kinsoku/>
              <w:wordWrap/>
              <w:overflowPunct/>
              <w:autoSpaceDE/>
              <w:autoSpaceDN/>
              <w:bidi w:val="0"/>
              <w:spacing w:line="360" w:lineRule="auto"/>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40*40</w:t>
            </w:r>
          </w:p>
        </w:tc>
        <w:tc>
          <w:tcPr>
            <w:tcW w:w="859" w:type="dxa"/>
            <w:noWrap w:val="0"/>
            <w:vAlign w:val="top"/>
          </w:tcPr>
          <w:p w14:paraId="1D146285">
            <w:pPr>
              <w:pageBreakBefore w:val="0"/>
              <w:numPr>
                <w:ilvl w:val="0"/>
                <w:numId w:val="0"/>
              </w:numPr>
              <w:kinsoku/>
              <w:wordWrap/>
              <w:overflowPunct/>
              <w:autoSpaceDE/>
              <w:autoSpaceDN/>
              <w:bidi w:val="0"/>
              <w:spacing w:line="360" w:lineRule="auto"/>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30*30</w:t>
            </w:r>
          </w:p>
        </w:tc>
        <w:tc>
          <w:tcPr>
            <w:tcW w:w="3448" w:type="dxa"/>
            <w:noWrap w:val="0"/>
            <w:vAlign w:val="top"/>
          </w:tcPr>
          <w:p w14:paraId="62A8C164">
            <w:pPr>
              <w:pageBreakBefore w:val="0"/>
              <w:numPr>
                <w:ilvl w:val="0"/>
                <w:numId w:val="0"/>
              </w:numPr>
              <w:kinsoku/>
              <w:wordWrap/>
              <w:overflowPunct/>
              <w:autoSpaceDE/>
              <w:autoSpaceDN/>
              <w:bidi w:val="0"/>
              <w:spacing w:line="360" w:lineRule="auto"/>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用于6#、8#楼</w:t>
            </w:r>
          </w:p>
        </w:tc>
      </w:tr>
      <w:tr w14:paraId="3815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904" w:type="dxa"/>
            <w:noWrap w:val="0"/>
            <w:vAlign w:val="top"/>
          </w:tcPr>
          <w:p w14:paraId="0A6B6FED">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镀锌钢管栏杆</w:t>
            </w:r>
          </w:p>
        </w:tc>
        <w:tc>
          <w:tcPr>
            <w:tcW w:w="868" w:type="dxa"/>
            <w:noWrap w:val="0"/>
            <w:vAlign w:val="top"/>
          </w:tcPr>
          <w:p w14:paraId="587F3592">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50*50</w:t>
            </w:r>
          </w:p>
        </w:tc>
        <w:tc>
          <w:tcPr>
            <w:tcW w:w="1324" w:type="dxa"/>
            <w:noWrap w:val="0"/>
            <w:vAlign w:val="top"/>
          </w:tcPr>
          <w:p w14:paraId="4152D24C">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60*40</w:t>
            </w:r>
          </w:p>
        </w:tc>
        <w:tc>
          <w:tcPr>
            <w:tcW w:w="993" w:type="dxa"/>
            <w:noWrap w:val="0"/>
            <w:vAlign w:val="top"/>
          </w:tcPr>
          <w:p w14:paraId="620F976E">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40*40</w:t>
            </w:r>
          </w:p>
        </w:tc>
        <w:tc>
          <w:tcPr>
            <w:tcW w:w="859" w:type="dxa"/>
            <w:noWrap w:val="0"/>
            <w:vAlign w:val="top"/>
          </w:tcPr>
          <w:p w14:paraId="3F43A679">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30*30</w:t>
            </w:r>
          </w:p>
        </w:tc>
        <w:tc>
          <w:tcPr>
            <w:tcW w:w="3448" w:type="dxa"/>
            <w:noWrap w:val="0"/>
            <w:vAlign w:val="top"/>
          </w:tcPr>
          <w:p w14:paraId="365021BD">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护窗栏杆（用于6#、8#楼室内）</w:t>
            </w:r>
          </w:p>
        </w:tc>
      </w:tr>
      <w:tr w14:paraId="20EC9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904" w:type="dxa"/>
            <w:noWrap w:val="0"/>
            <w:vAlign w:val="top"/>
          </w:tcPr>
          <w:p w14:paraId="61FAE787">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镀锌钢管栏杆</w:t>
            </w:r>
          </w:p>
        </w:tc>
        <w:tc>
          <w:tcPr>
            <w:tcW w:w="868" w:type="dxa"/>
            <w:noWrap w:val="0"/>
            <w:vAlign w:val="top"/>
          </w:tcPr>
          <w:p w14:paraId="2725E58C">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50*50</w:t>
            </w:r>
          </w:p>
        </w:tc>
        <w:tc>
          <w:tcPr>
            <w:tcW w:w="1324" w:type="dxa"/>
            <w:noWrap w:val="0"/>
            <w:vAlign w:val="top"/>
          </w:tcPr>
          <w:p w14:paraId="5BFBA7CF">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Φ50/Φ40</w:t>
            </w:r>
          </w:p>
        </w:tc>
        <w:tc>
          <w:tcPr>
            <w:tcW w:w="993" w:type="dxa"/>
            <w:noWrap w:val="0"/>
            <w:vAlign w:val="top"/>
          </w:tcPr>
          <w:p w14:paraId="5AD198E2">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40*40</w:t>
            </w:r>
          </w:p>
        </w:tc>
        <w:tc>
          <w:tcPr>
            <w:tcW w:w="859" w:type="dxa"/>
            <w:noWrap w:val="0"/>
            <w:vAlign w:val="top"/>
          </w:tcPr>
          <w:p w14:paraId="7AAEA6EF">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30*30</w:t>
            </w:r>
          </w:p>
        </w:tc>
        <w:tc>
          <w:tcPr>
            <w:tcW w:w="3448" w:type="dxa"/>
            <w:noWrap w:val="0"/>
            <w:vAlign w:val="top"/>
          </w:tcPr>
          <w:p w14:paraId="0AF287C0">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无障碍楼梯（室内）</w:t>
            </w:r>
          </w:p>
        </w:tc>
      </w:tr>
      <w:tr w14:paraId="0C4A6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904" w:type="dxa"/>
            <w:noWrap w:val="0"/>
            <w:vAlign w:val="top"/>
          </w:tcPr>
          <w:p w14:paraId="02DEAE45">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靠墙扶手</w:t>
            </w:r>
          </w:p>
        </w:tc>
        <w:tc>
          <w:tcPr>
            <w:tcW w:w="868" w:type="dxa"/>
            <w:noWrap w:val="0"/>
            <w:vAlign w:val="top"/>
          </w:tcPr>
          <w:p w14:paraId="049F9D98">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Φ20</w:t>
            </w:r>
          </w:p>
        </w:tc>
        <w:tc>
          <w:tcPr>
            <w:tcW w:w="1324" w:type="dxa"/>
            <w:noWrap w:val="0"/>
            <w:vAlign w:val="top"/>
          </w:tcPr>
          <w:p w14:paraId="5652D5A6">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Φ50</w:t>
            </w:r>
          </w:p>
        </w:tc>
        <w:tc>
          <w:tcPr>
            <w:tcW w:w="993" w:type="dxa"/>
            <w:noWrap w:val="0"/>
            <w:vAlign w:val="top"/>
          </w:tcPr>
          <w:p w14:paraId="4839A48D">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w:t>
            </w:r>
          </w:p>
        </w:tc>
        <w:tc>
          <w:tcPr>
            <w:tcW w:w="859" w:type="dxa"/>
            <w:noWrap w:val="0"/>
            <w:vAlign w:val="top"/>
          </w:tcPr>
          <w:p w14:paraId="695F84EC">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w:t>
            </w:r>
          </w:p>
        </w:tc>
        <w:tc>
          <w:tcPr>
            <w:tcW w:w="3448" w:type="dxa"/>
            <w:noWrap w:val="0"/>
            <w:vAlign w:val="top"/>
          </w:tcPr>
          <w:p w14:paraId="7C20B326">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用于6#、8#楼</w:t>
            </w:r>
          </w:p>
        </w:tc>
      </w:tr>
      <w:tr w14:paraId="6531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904" w:type="dxa"/>
            <w:noWrap w:val="0"/>
            <w:vAlign w:val="top"/>
          </w:tcPr>
          <w:p w14:paraId="5DCA3FF5">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双层靠墙扶手</w:t>
            </w:r>
          </w:p>
        </w:tc>
        <w:tc>
          <w:tcPr>
            <w:tcW w:w="868" w:type="dxa"/>
            <w:noWrap w:val="0"/>
            <w:vAlign w:val="top"/>
          </w:tcPr>
          <w:p w14:paraId="3D2D661F">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Φ20</w:t>
            </w:r>
          </w:p>
        </w:tc>
        <w:tc>
          <w:tcPr>
            <w:tcW w:w="1324" w:type="dxa"/>
            <w:noWrap w:val="0"/>
            <w:vAlign w:val="top"/>
          </w:tcPr>
          <w:p w14:paraId="10B7BC93">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Φ50/Φ40</w:t>
            </w:r>
          </w:p>
        </w:tc>
        <w:tc>
          <w:tcPr>
            <w:tcW w:w="993" w:type="dxa"/>
            <w:noWrap w:val="0"/>
            <w:vAlign w:val="top"/>
          </w:tcPr>
          <w:p w14:paraId="7F28D6FE">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w:t>
            </w:r>
          </w:p>
        </w:tc>
        <w:tc>
          <w:tcPr>
            <w:tcW w:w="859" w:type="dxa"/>
            <w:noWrap w:val="0"/>
            <w:vAlign w:val="top"/>
          </w:tcPr>
          <w:p w14:paraId="08E867D3">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w:t>
            </w:r>
          </w:p>
        </w:tc>
        <w:tc>
          <w:tcPr>
            <w:tcW w:w="3448" w:type="dxa"/>
            <w:noWrap w:val="0"/>
            <w:vAlign w:val="top"/>
          </w:tcPr>
          <w:p w14:paraId="0B2DF7B8">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用于6#、8#楼（无障碍）</w:t>
            </w:r>
          </w:p>
        </w:tc>
      </w:tr>
      <w:tr w14:paraId="516B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904" w:type="dxa"/>
            <w:noWrap w:val="0"/>
            <w:vAlign w:val="top"/>
          </w:tcPr>
          <w:p w14:paraId="0097FCE2">
            <w:pPr>
              <w:pageBreakBefore w:val="0"/>
              <w:numPr>
                <w:ilvl w:val="0"/>
                <w:numId w:val="0"/>
              </w:numPr>
              <w:kinsoku/>
              <w:wordWrap/>
              <w:overflowPunct/>
              <w:autoSpaceDE/>
              <w:autoSpaceDN/>
              <w:bidi w:val="0"/>
              <w:spacing w:line="360" w:lineRule="auto"/>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不锈钢栏杆</w:t>
            </w:r>
          </w:p>
        </w:tc>
        <w:tc>
          <w:tcPr>
            <w:tcW w:w="868" w:type="dxa"/>
            <w:noWrap w:val="0"/>
            <w:vAlign w:val="top"/>
          </w:tcPr>
          <w:p w14:paraId="33F75849">
            <w:pPr>
              <w:pageBreakBefore w:val="0"/>
              <w:numPr>
                <w:ilvl w:val="0"/>
                <w:numId w:val="0"/>
              </w:numPr>
              <w:kinsoku/>
              <w:wordWrap/>
              <w:overflowPunct/>
              <w:autoSpaceDE/>
              <w:autoSpaceDN/>
              <w:bidi w:val="0"/>
              <w:spacing w:line="360" w:lineRule="auto"/>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Φ60</w:t>
            </w:r>
          </w:p>
        </w:tc>
        <w:tc>
          <w:tcPr>
            <w:tcW w:w="1324" w:type="dxa"/>
            <w:noWrap w:val="0"/>
            <w:vAlign w:val="top"/>
          </w:tcPr>
          <w:p w14:paraId="3BFA256F">
            <w:pPr>
              <w:pageBreakBefore w:val="0"/>
              <w:numPr>
                <w:ilvl w:val="0"/>
                <w:numId w:val="0"/>
              </w:numPr>
              <w:kinsoku/>
              <w:wordWrap/>
              <w:overflowPunct/>
              <w:autoSpaceDE/>
              <w:autoSpaceDN/>
              <w:bidi w:val="0"/>
              <w:spacing w:line="360" w:lineRule="auto"/>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Φ60</w:t>
            </w:r>
          </w:p>
        </w:tc>
        <w:tc>
          <w:tcPr>
            <w:tcW w:w="993" w:type="dxa"/>
            <w:noWrap w:val="0"/>
            <w:vAlign w:val="top"/>
          </w:tcPr>
          <w:p w14:paraId="5CAA1D49">
            <w:pPr>
              <w:pageBreakBefore w:val="0"/>
              <w:numPr>
                <w:ilvl w:val="0"/>
                <w:numId w:val="0"/>
              </w:numPr>
              <w:kinsoku/>
              <w:wordWrap/>
              <w:overflowPunct/>
              <w:autoSpaceDE/>
              <w:autoSpaceDN/>
              <w:bidi w:val="0"/>
              <w:spacing w:line="360" w:lineRule="auto"/>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Φ38</w:t>
            </w:r>
          </w:p>
        </w:tc>
        <w:tc>
          <w:tcPr>
            <w:tcW w:w="859" w:type="dxa"/>
            <w:noWrap w:val="0"/>
            <w:vAlign w:val="top"/>
          </w:tcPr>
          <w:p w14:paraId="28050115">
            <w:pPr>
              <w:pageBreakBefore w:val="0"/>
              <w:numPr>
                <w:ilvl w:val="0"/>
                <w:numId w:val="0"/>
              </w:numPr>
              <w:kinsoku/>
              <w:wordWrap/>
              <w:overflowPunct/>
              <w:autoSpaceDE/>
              <w:autoSpaceDN/>
              <w:bidi w:val="0"/>
              <w:spacing w:line="360" w:lineRule="auto"/>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Φ25</w:t>
            </w:r>
          </w:p>
        </w:tc>
        <w:tc>
          <w:tcPr>
            <w:tcW w:w="3448" w:type="dxa"/>
            <w:noWrap w:val="0"/>
            <w:vAlign w:val="top"/>
          </w:tcPr>
          <w:p w14:paraId="732C8799">
            <w:pPr>
              <w:pageBreakBefore w:val="0"/>
              <w:numPr>
                <w:ilvl w:val="0"/>
                <w:numId w:val="0"/>
              </w:numPr>
              <w:kinsoku/>
              <w:wordWrap/>
              <w:overflowPunct/>
              <w:autoSpaceDE/>
              <w:autoSpaceDN/>
              <w:bidi w:val="0"/>
              <w:spacing w:line="360" w:lineRule="auto"/>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用于2#、3#、5#楼、室外工程</w:t>
            </w:r>
          </w:p>
        </w:tc>
      </w:tr>
      <w:tr w14:paraId="4CC3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904" w:type="dxa"/>
            <w:noWrap w:val="0"/>
            <w:vAlign w:val="top"/>
          </w:tcPr>
          <w:p w14:paraId="7C66A600">
            <w:pPr>
              <w:pageBreakBefore w:val="0"/>
              <w:numPr>
                <w:ilvl w:val="0"/>
                <w:numId w:val="0"/>
              </w:numPr>
              <w:kinsoku/>
              <w:wordWrap/>
              <w:overflowPunct/>
              <w:autoSpaceDE/>
              <w:autoSpaceDN/>
              <w:bidi w:val="0"/>
              <w:spacing w:line="360" w:lineRule="auto"/>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不锈钢栏杆</w:t>
            </w:r>
          </w:p>
        </w:tc>
        <w:tc>
          <w:tcPr>
            <w:tcW w:w="868" w:type="dxa"/>
            <w:noWrap w:val="0"/>
            <w:vAlign w:val="top"/>
          </w:tcPr>
          <w:p w14:paraId="4A0375B0">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Φ60</w:t>
            </w:r>
          </w:p>
        </w:tc>
        <w:tc>
          <w:tcPr>
            <w:tcW w:w="1324" w:type="dxa"/>
            <w:noWrap w:val="0"/>
            <w:vAlign w:val="top"/>
          </w:tcPr>
          <w:p w14:paraId="1FE90A28">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Φ60</w:t>
            </w:r>
          </w:p>
        </w:tc>
        <w:tc>
          <w:tcPr>
            <w:tcW w:w="993" w:type="dxa"/>
            <w:noWrap w:val="0"/>
            <w:vAlign w:val="top"/>
          </w:tcPr>
          <w:p w14:paraId="3CAD7851">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Φ38</w:t>
            </w:r>
          </w:p>
        </w:tc>
        <w:tc>
          <w:tcPr>
            <w:tcW w:w="859" w:type="dxa"/>
            <w:noWrap w:val="0"/>
            <w:vAlign w:val="top"/>
          </w:tcPr>
          <w:p w14:paraId="308258F7">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Φ25</w:t>
            </w:r>
          </w:p>
        </w:tc>
        <w:tc>
          <w:tcPr>
            <w:tcW w:w="3448" w:type="dxa"/>
            <w:noWrap w:val="0"/>
            <w:vAlign w:val="top"/>
          </w:tcPr>
          <w:p w14:paraId="028A2296">
            <w:pPr>
              <w:pageBreakBefore w:val="0"/>
              <w:numPr>
                <w:ilvl w:val="0"/>
                <w:numId w:val="0"/>
              </w:numPr>
              <w:kinsoku/>
              <w:wordWrap/>
              <w:overflowPunct/>
              <w:autoSpaceDE/>
              <w:autoSpaceDN/>
              <w:bidi w:val="0"/>
              <w:spacing w:line="360" w:lineRule="auto"/>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护窗栏杆（用于2#、3#、5#楼）</w:t>
            </w:r>
          </w:p>
        </w:tc>
      </w:tr>
      <w:tr w14:paraId="2876C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904" w:type="dxa"/>
            <w:noWrap w:val="0"/>
            <w:vAlign w:val="top"/>
          </w:tcPr>
          <w:p w14:paraId="7D31C337">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不锈钢栏杆</w:t>
            </w:r>
          </w:p>
        </w:tc>
        <w:tc>
          <w:tcPr>
            <w:tcW w:w="868" w:type="dxa"/>
            <w:noWrap w:val="0"/>
            <w:vAlign w:val="top"/>
          </w:tcPr>
          <w:p w14:paraId="5964D269">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Φ40</w:t>
            </w:r>
          </w:p>
        </w:tc>
        <w:tc>
          <w:tcPr>
            <w:tcW w:w="1324" w:type="dxa"/>
            <w:noWrap w:val="0"/>
            <w:vAlign w:val="top"/>
          </w:tcPr>
          <w:p w14:paraId="735A110C">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Φ40/Φ30</w:t>
            </w:r>
          </w:p>
        </w:tc>
        <w:tc>
          <w:tcPr>
            <w:tcW w:w="993" w:type="dxa"/>
            <w:noWrap w:val="0"/>
            <w:vAlign w:val="top"/>
          </w:tcPr>
          <w:p w14:paraId="40922415">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Φ20</w:t>
            </w:r>
          </w:p>
        </w:tc>
        <w:tc>
          <w:tcPr>
            <w:tcW w:w="859" w:type="dxa"/>
            <w:noWrap w:val="0"/>
            <w:vAlign w:val="top"/>
          </w:tcPr>
          <w:p w14:paraId="2CF1EEF7">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Φ20</w:t>
            </w:r>
          </w:p>
        </w:tc>
        <w:tc>
          <w:tcPr>
            <w:tcW w:w="3448" w:type="dxa"/>
            <w:noWrap w:val="0"/>
            <w:vAlign w:val="top"/>
          </w:tcPr>
          <w:p w14:paraId="322CF07B">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无障碍楼梯、室外残疾人坡道</w:t>
            </w:r>
          </w:p>
        </w:tc>
      </w:tr>
      <w:tr w14:paraId="7336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904" w:type="dxa"/>
            <w:noWrap w:val="0"/>
            <w:vAlign w:val="top"/>
          </w:tcPr>
          <w:p w14:paraId="181296BA">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靠墙扶手</w:t>
            </w:r>
          </w:p>
        </w:tc>
        <w:tc>
          <w:tcPr>
            <w:tcW w:w="868" w:type="dxa"/>
            <w:noWrap w:val="0"/>
            <w:vAlign w:val="top"/>
          </w:tcPr>
          <w:p w14:paraId="3373F564">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Φ20</w:t>
            </w:r>
          </w:p>
        </w:tc>
        <w:tc>
          <w:tcPr>
            <w:tcW w:w="1324" w:type="dxa"/>
            <w:noWrap w:val="0"/>
            <w:vAlign w:val="top"/>
          </w:tcPr>
          <w:p w14:paraId="38FC9C90">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Φ40</w:t>
            </w:r>
          </w:p>
        </w:tc>
        <w:tc>
          <w:tcPr>
            <w:tcW w:w="993" w:type="dxa"/>
            <w:noWrap w:val="0"/>
            <w:vAlign w:val="top"/>
          </w:tcPr>
          <w:p w14:paraId="7CD7D1D8">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w:t>
            </w:r>
          </w:p>
        </w:tc>
        <w:tc>
          <w:tcPr>
            <w:tcW w:w="859" w:type="dxa"/>
            <w:noWrap w:val="0"/>
            <w:vAlign w:val="top"/>
          </w:tcPr>
          <w:p w14:paraId="45281B66">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w:t>
            </w:r>
          </w:p>
        </w:tc>
        <w:tc>
          <w:tcPr>
            <w:tcW w:w="3448" w:type="dxa"/>
            <w:noWrap w:val="0"/>
            <w:vAlign w:val="top"/>
          </w:tcPr>
          <w:p w14:paraId="3CBD563F">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用于2#、3#、5#楼</w:t>
            </w:r>
          </w:p>
        </w:tc>
      </w:tr>
      <w:tr w14:paraId="18027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904" w:type="dxa"/>
            <w:noWrap w:val="0"/>
            <w:vAlign w:val="top"/>
          </w:tcPr>
          <w:p w14:paraId="0AC629B2">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kern w:val="2"/>
                <w:sz w:val="21"/>
                <w:szCs w:val="24"/>
                <w:vertAlign w:val="baseline"/>
                <w:lang w:val="en-US" w:eastAsia="zh-CN" w:bidi="ar-SA"/>
              </w:rPr>
            </w:pPr>
            <w:r>
              <w:rPr>
                <w:rFonts w:hint="eastAsia" w:ascii="华文仿宋" w:hAnsi="华文仿宋" w:eastAsia="华文仿宋" w:cs="华文仿宋"/>
                <w:color w:val="auto"/>
                <w:vertAlign w:val="baseline"/>
                <w:lang w:val="en-US" w:eastAsia="zh-CN"/>
              </w:rPr>
              <w:t>双层靠墙扶手</w:t>
            </w:r>
          </w:p>
        </w:tc>
        <w:tc>
          <w:tcPr>
            <w:tcW w:w="868" w:type="dxa"/>
            <w:noWrap w:val="0"/>
            <w:vAlign w:val="top"/>
          </w:tcPr>
          <w:p w14:paraId="773EE872">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Φ20</w:t>
            </w:r>
          </w:p>
        </w:tc>
        <w:tc>
          <w:tcPr>
            <w:tcW w:w="1324" w:type="dxa"/>
            <w:noWrap w:val="0"/>
            <w:vAlign w:val="top"/>
          </w:tcPr>
          <w:p w14:paraId="178287AD">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Φ40/Φ30</w:t>
            </w:r>
          </w:p>
        </w:tc>
        <w:tc>
          <w:tcPr>
            <w:tcW w:w="993" w:type="dxa"/>
            <w:noWrap w:val="0"/>
            <w:vAlign w:val="top"/>
          </w:tcPr>
          <w:p w14:paraId="6FCDB0D0">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w:t>
            </w:r>
          </w:p>
        </w:tc>
        <w:tc>
          <w:tcPr>
            <w:tcW w:w="859" w:type="dxa"/>
            <w:noWrap w:val="0"/>
            <w:vAlign w:val="top"/>
          </w:tcPr>
          <w:p w14:paraId="5B1C2C6B">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w:t>
            </w:r>
          </w:p>
        </w:tc>
        <w:tc>
          <w:tcPr>
            <w:tcW w:w="3448" w:type="dxa"/>
            <w:noWrap w:val="0"/>
            <w:vAlign w:val="top"/>
          </w:tcPr>
          <w:p w14:paraId="58388186">
            <w:pPr>
              <w:pageBreakBefore w:val="0"/>
              <w:numPr>
                <w:ilvl w:val="0"/>
                <w:numId w:val="0"/>
              </w:numPr>
              <w:kinsoku/>
              <w:wordWrap/>
              <w:overflowPunct/>
              <w:autoSpaceDE/>
              <w:autoSpaceDN/>
              <w:bidi w:val="0"/>
              <w:spacing w:line="360" w:lineRule="auto"/>
              <w:ind w:left="0" w:leftChars="0" w:firstLine="0" w:firstLineChars="0"/>
              <w:rPr>
                <w:rFonts w:hint="eastAsia" w:ascii="华文仿宋" w:hAnsi="华文仿宋" w:eastAsia="华文仿宋" w:cs="华文仿宋"/>
                <w:color w:val="auto"/>
                <w:vertAlign w:val="baseline"/>
                <w:lang w:val="en-US" w:eastAsia="zh-CN"/>
              </w:rPr>
            </w:pPr>
            <w:r>
              <w:rPr>
                <w:rFonts w:hint="eastAsia" w:ascii="华文仿宋" w:hAnsi="华文仿宋" w:eastAsia="华文仿宋" w:cs="华文仿宋"/>
                <w:color w:val="auto"/>
                <w:vertAlign w:val="baseline"/>
                <w:lang w:val="en-US" w:eastAsia="zh-CN"/>
              </w:rPr>
              <w:t>用于2#、3#、5#楼（无障碍）</w:t>
            </w:r>
          </w:p>
        </w:tc>
      </w:tr>
    </w:tbl>
    <w:p w14:paraId="4C1C4C4B">
      <w:pPr>
        <w:pageBreakBefore w:val="0"/>
        <w:numPr>
          <w:ilvl w:val="0"/>
          <w:numId w:val="0"/>
        </w:numPr>
        <w:kinsoku/>
        <w:wordWrap/>
        <w:overflowPunct/>
        <w:autoSpaceDE/>
        <w:autoSpaceDN/>
        <w:bidi w:val="0"/>
        <w:spacing w:line="360" w:lineRule="auto"/>
        <w:ind w:leftChars="0"/>
        <w:rPr>
          <w:rFonts w:hint="eastAsia" w:ascii="华文仿宋" w:hAnsi="华文仿宋" w:eastAsia="华文仿宋" w:cs="华文仿宋"/>
          <w:color w:val="auto"/>
          <w:lang w:val="en-US" w:eastAsia="zh-CN"/>
        </w:rPr>
      </w:pPr>
    </w:p>
    <w:p w14:paraId="645C6E1A">
      <w:pPr>
        <w:pageBreakBefore w:val="0"/>
        <w:kinsoku/>
        <w:wordWrap/>
        <w:overflowPunct/>
        <w:autoSpaceDE/>
        <w:autoSpaceDN/>
        <w:bidi w:val="0"/>
        <w:spacing w:line="360" w:lineRule="auto"/>
        <w:rPr>
          <w:rFonts w:hint="eastAsia" w:ascii="华文仿宋" w:hAnsi="华文仿宋" w:eastAsia="华文仿宋" w:cs="华文仿宋"/>
          <w:bCs/>
          <w:color w:val="auto"/>
          <w:sz w:val="24"/>
        </w:rPr>
      </w:pPr>
    </w:p>
    <w:p w14:paraId="70D81A53">
      <w:pPr>
        <w:pageBreakBefore w:val="0"/>
        <w:kinsoku/>
        <w:wordWrap/>
        <w:overflowPunct/>
        <w:autoSpaceDE/>
        <w:autoSpaceDN/>
        <w:bidi w:val="0"/>
        <w:spacing w:line="360" w:lineRule="auto"/>
        <w:rPr>
          <w:rFonts w:hint="eastAsia" w:ascii="方正仿宋_GBK" w:hAnsi="宋体" w:eastAsia="方正仿宋_GBK"/>
          <w:b/>
          <w:color w:val="auto"/>
          <w:szCs w:val="28"/>
        </w:rPr>
      </w:pPr>
    </w:p>
    <w:p w14:paraId="59151882">
      <w:pPr>
        <w:pageBreakBefore w:val="0"/>
        <w:kinsoku/>
        <w:wordWrap/>
        <w:overflowPunct/>
        <w:autoSpaceDE/>
        <w:autoSpaceDN/>
        <w:bidi w:val="0"/>
        <w:spacing w:line="360" w:lineRule="auto"/>
        <w:rPr>
          <w:rFonts w:hint="eastAsia" w:ascii="方正仿宋_GBK" w:hAnsi="宋体" w:eastAsia="方正仿宋_GBK"/>
          <w:b/>
          <w:color w:val="auto"/>
          <w:szCs w:val="28"/>
        </w:rPr>
      </w:pPr>
    </w:p>
    <w:p w14:paraId="4C33C9C3">
      <w:pPr>
        <w:rPr>
          <w:rFonts w:hint="eastAsia" w:ascii="方正仿宋_GBK" w:hAnsi="宋体" w:eastAsia="方正仿宋_GBK"/>
          <w:b/>
          <w:color w:val="auto"/>
          <w:szCs w:val="28"/>
        </w:rPr>
      </w:pPr>
      <w:r>
        <w:rPr>
          <w:rFonts w:hint="eastAsia" w:ascii="方正仿宋_GBK" w:hAnsi="宋体" w:eastAsia="方正仿宋_GBK"/>
          <w:b/>
          <w:color w:val="auto"/>
          <w:szCs w:val="28"/>
        </w:rPr>
        <w:br w:type="page"/>
      </w:r>
    </w:p>
    <w:p w14:paraId="767149DD">
      <w:pPr>
        <w:pageBreakBefore w:val="0"/>
        <w:tabs>
          <w:tab w:val="left" w:pos="6300"/>
        </w:tabs>
        <w:kinsoku/>
        <w:wordWrap/>
        <w:overflowPunct/>
        <w:autoSpaceDE/>
        <w:autoSpaceDN/>
        <w:bidi w:val="0"/>
        <w:snapToGrid w:val="0"/>
        <w:spacing w:line="360" w:lineRule="auto"/>
        <w:jc w:val="center"/>
        <w:outlineLvl w:val="0"/>
        <w:rPr>
          <w:rFonts w:ascii="方正仿宋_GBK" w:hAnsi="宋体" w:eastAsia="方正仿宋_GBK"/>
          <w:b/>
          <w:color w:val="auto"/>
          <w:szCs w:val="28"/>
        </w:rPr>
      </w:pPr>
      <w:r>
        <w:rPr>
          <w:rFonts w:hint="eastAsia" w:ascii="方正仿宋_GBK" w:hAnsi="宋体" w:eastAsia="方正仿宋_GBK"/>
          <w:b/>
          <w:color w:val="auto"/>
          <w:szCs w:val="28"/>
        </w:rPr>
        <w:t>邀请招标报价函</w:t>
      </w:r>
    </w:p>
    <w:p w14:paraId="13D9BE4E">
      <w:pPr>
        <w:pageBreakBefore w:val="0"/>
        <w:tabs>
          <w:tab w:val="left" w:pos="6300"/>
        </w:tabs>
        <w:kinsoku/>
        <w:wordWrap/>
        <w:overflowPunct/>
        <w:autoSpaceDE/>
        <w:autoSpaceDN/>
        <w:bidi w:val="0"/>
        <w:snapToGrid w:val="0"/>
        <w:spacing w:line="360" w:lineRule="auto"/>
        <w:rPr>
          <w:rFonts w:ascii="方正仿宋_GBK" w:hAnsi="宋体" w:eastAsia="方正仿宋_GBK"/>
          <w:color w:val="auto"/>
          <w:sz w:val="24"/>
          <w:szCs w:val="24"/>
        </w:rPr>
      </w:pPr>
      <w:r>
        <w:rPr>
          <w:rFonts w:hint="eastAsia" w:ascii="方正仿宋_GBK" w:hAnsi="宋体" w:eastAsia="方正仿宋_GBK"/>
          <w:color w:val="auto"/>
          <w:sz w:val="24"/>
          <w:szCs w:val="24"/>
          <w:u w:val="single"/>
        </w:rPr>
        <w:t>（招标人名称）</w:t>
      </w:r>
      <w:r>
        <w:rPr>
          <w:rFonts w:hint="eastAsia" w:ascii="方正仿宋_GBK" w:hAnsi="宋体" w:eastAsia="方正仿宋_GBK"/>
          <w:color w:val="auto"/>
          <w:sz w:val="24"/>
          <w:szCs w:val="24"/>
        </w:rPr>
        <w:t>：</w:t>
      </w:r>
    </w:p>
    <w:p w14:paraId="40BA0036">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我方收到____________________________（项目名称）的邀请招标文件，经详细研究，决定参加该项目的投标。</w:t>
      </w:r>
    </w:p>
    <w:p w14:paraId="7713FFBB">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1.愿意按照邀请招标文件中的一切要求，提供本项目的技术服务，初始报价为人民币大写：      元整；人民币小写：    元。</w:t>
      </w:r>
    </w:p>
    <w:p w14:paraId="028FD094">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2.我方现提交的响应文件为：响应文件正本</w:t>
      </w:r>
      <w:r>
        <w:rPr>
          <w:rFonts w:hint="eastAsia" w:ascii="方正仿宋_GBK" w:hAnsi="宋体" w:eastAsia="方正仿宋_GBK"/>
          <w:color w:val="auto"/>
          <w:sz w:val="24"/>
          <w:szCs w:val="24"/>
          <w:u w:val="single"/>
        </w:rPr>
        <w:t xml:space="preserve">   </w:t>
      </w:r>
      <w:r>
        <w:rPr>
          <w:rFonts w:hint="eastAsia" w:ascii="方正仿宋_GBK" w:hAnsi="宋体" w:eastAsia="方正仿宋_GBK"/>
          <w:color w:val="auto"/>
          <w:sz w:val="24"/>
          <w:szCs w:val="24"/>
        </w:rPr>
        <w:t>份，电子文档</w:t>
      </w:r>
      <w:r>
        <w:rPr>
          <w:rFonts w:hint="eastAsia" w:ascii="方正仿宋_GBK" w:hAnsi="宋体" w:eastAsia="方正仿宋_GBK"/>
          <w:color w:val="auto"/>
          <w:sz w:val="24"/>
          <w:szCs w:val="24"/>
          <w:u w:val="single"/>
        </w:rPr>
        <w:t xml:space="preserve">    </w:t>
      </w:r>
      <w:r>
        <w:rPr>
          <w:rFonts w:hint="eastAsia" w:ascii="方正仿宋_GBK" w:hAnsi="宋体" w:eastAsia="方正仿宋_GBK"/>
          <w:color w:val="auto"/>
          <w:sz w:val="24"/>
          <w:szCs w:val="24"/>
        </w:rPr>
        <w:t>份。</w:t>
      </w:r>
    </w:p>
    <w:p w14:paraId="09A64163">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3.我方承诺：本次投标的有效期为90天。</w:t>
      </w:r>
    </w:p>
    <w:p w14:paraId="15502893">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4.我方完全理解和接受贵方邀请招标文件的一切规定和要求及评审办法。</w:t>
      </w:r>
    </w:p>
    <w:p w14:paraId="68C09526">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5.我方同意按照招标文件的要求，向贵单位交纳人民币</w:t>
      </w:r>
      <w:r>
        <w:rPr>
          <w:rFonts w:hint="eastAsia" w:ascii="方正仿宋_GBK" w:hAnsi="宋体" w:eastAsia="方正仿宋_GBK"/>
          <w:color w:val="auto"/>
          <w:sz w:val="24"/>
          <w:szCs w:val="24"/>
          <w:lang w:val="en-US" w:eastAsia="zh-CN"/>
        </w:rPr>
        <w:t>1</w:t>
      </w:r>
      <w:r>
        <w:rPr>
          <w:rFonts w:hint="eastAsia" w:ascii="方正仿宋_GBK" w:hAnsi="宋体" w:eastAsia="方正仿宋_GBK"/>
          <w:color w:val="auto"/>
          <w:sz w:val="24"/>
          <w:szCs w:val="24"/>
        </w:rPr>
        <w:t>0000元（大写：人民币</w:t>
      </w:r>
      <w:r>
        <w:rPr>
          <w:rFonts w:hint="eastAsia" w:ascii="方正仿宋_GBK" w:hAnsi="宋体" w:eastAsia="方正仿宋_GBK"/>
          <w:color w:val="auto"/>
          <w:sz w:val="24"/>
          <w:szCs w:val="24"/>
          <w:lang w:val="en-US" w:eastAsia="zh-CN"/>
        </w:rPr>
        <w:t>壹</w:t>
      </w:r>
      <w:r>
        <w:rPr>
          <w:rFonts w:hint="eastAsia" w:ascii="方正仿宋_GBK" w:hAnsi="宋体" w:eastAsia="方正仿宋_GBK"/>
          <w:color w:val="auto"/>
          <w:sz w:val="24"/>
          <w:szCs w:val="24"/>
        </w:rPr>
        <w:t>贰万元整）的投标保证金。并承诺：下列任何情况发生时，我方将不要求退还投标保证金：</w:t>
      </w:r>
    </w:p>
    <w:p w14:paraId="182F56FE">
      <w:pPr>
        <w:pageBreakBefore w:val="0"/>
        <w:tabs>
          <w:tab w:val="left" w:pos="6300"/>
        </w:tabs>
        <w:kinsoku/>
        <w:wordWrap/>
        <w:overflowPunct/>
        <w:autoSpaceDE/>
        <w:autoSpaceDN/>
        <w:bidi w:val="0"/>
        <w:snapToGrid w:val="0"/>
        <w:spacing w:line="360" w:lineRule="auto"/>
        <w:ind w:left="459" w:leftChars="164"/>
        <w:rPr>
          <w:rFonts w:ascii="方正仿宋_GBK" w:hAnsi="宋体" w:eastAsia="方正仿宋_GBK"/>
          <w:color w:val="auto"/>
          <w:sz w:val="24"/>
          <w:szCs w:val="24"/>
        </w:rPr>
      </w:pPr>
      <w:r>
        <w:rPr>
          <w:rFonts w:hint="eastAsia" w:ascii="方正仿宋_GBK" w:hAnsi="宋体" w:eastAsia="方正仿宋_GBK"/>
          <w:color w:val="auto"/>
          <w:sz w:val="24"/>
          <w:szCs w:val="24"/>
        </w:rPr>
        <w:t>（1）我方在投标有效期内撤回投标；</w:t>
      </w:r>
    </w:p>
    <w:p w14:paraId="21CFA27C">
      <w:pPr>
        <w:pageBreakBefore w:val="0"/>
        <w:tabs>
          <w:tab w:val="left" w:pos="6300"/>
        </w:tabs>
        <w:kinsoku/>
        <w:wordWrap/>
        <w:overflowPunct/>
        <w:autoSpaceDE/>
        <w:autoSpaceDN/>
        <w:bidi w:val="0"/>
        <w:snapToGrid w:val="0"/>
        <w:spacing w:line="360" w:lineRule="auto"/>
        <w:ind w:left="459" w:leftChars="164"/>
        <w:rPr>
          <w:rFonts w:ascii="方正仿宋_GBK" w:hAnsi="宋体" w:eastAsia="方正仿宋_GBK"/>
          <w:color w:val="auto"/>
          <w:sz w:val="24"/>
          <w:szCs w:val="24"/>
        </w:rPr>
      </w:pPr>
      <w:r>
        <w:rPr>
          <w:rFonts w:hint="eastAsia" w:ascii="方正仿宋_GBK" w:hAnsi="宋体" w:eastAsia="方正仿宋_GBK"/>
          <w:color w:val="auto"/>
          <w:sz w:val="24"/>
          <w:szCs w:val="24"/>
        </w:rPr>
        <w:t>（2）我方提供了虚假响应招标文件的投标文件；</w:t>
      </w:r>
    </w:p>
    <w:p w14:paraId="6C0DDA58">
      <w:pPr>
        <w:pageBreakBefore w:val="0"/>
        <w:tabs>
          <w:tab w:val="left" w:pos="6300"/>
        </w:tabs>
        <w:kinsoku/>
        <w:wordWrap/>
        <w:overflowPunct/>
        <w:autoSpaceDE/>
        <w:autoSpaceDN/>
        <w:bidi w:val="0"/>
        <w:snapToGrid w:val="0"/>
        <w:spacing w:line="360" w:lineRule="auto"/>
        <w:ind w:left="459" w:leftChars="164"/>
        <w:rPr>
          <w:rFonts w:ascii="方正仿宋_GBK" w:hAnsi="宋体" w:eastAsia="方正仿宋_GBK"/>
          <w:color w:val="auto"/>
          <w:sz w:val="24"/>
          <w:szCs w:val="24"/>
        </w:rPr>
      </w:pPr>
      <w:r>
        <w:rPr>
          <w:rFonts w:hint="eastAsia" w:ascii="方正仿宋_GBK" w:hAnsi="宋体" w:eastAsia="方正仿宋_GBK"/>
          <w:color w:val="auto"/>
          <w:sz w:val="24"/>
          <w:szCs w:val="24"/>
        </w:rPr>
        <w:t>（3）在投标过程中有违规违纪行为；</w:t>
      </w:r>
    </w:p>
    <w:p w14:paraId="35FCBBFD">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（4）我方在投标有效期内收到中标通知书后，由于我方原因未能按照招标文件要求提交履约保证金或与招标人签订并履行合同。</w:t>
      </w:r>
    </w:p>
    <w:p w14:paraId="3B20081E">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6.我方若成为成交投标单位，将按照最终投标结果签订合同，并且严格履行合同义务。本承诺函将成为合同不可分割的一部分，与合同具有同等的法律效力。</w:t>
      </w:r>
    </w:p>
    <w:p w14:paraId="22E70E3D">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7.我方完全理解招标人不一定将合同授予最低报价的投标人的行为。</w:t>
      </w:r>
    </w:p>
    <w:p w14:paraId="7E8C3AFD">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szCs w:val="24"/>
        </w:rPr>
      </w:pPr>
      <w:r>
        <w:rPr>
          <w:rFonts w:hint="eastAsia" w:ascii="方正仿宋_GBK" w:hAnsi="宋体" w:eastAsia="方正仿宋_GBK"/>
          <w:color w:val="auto"/>
          <w:sz w:val="24"/>
          <w:szCs w:val="24"/>
        </w:rPr>
        <w:t>单位（公章）：</w:t>
      </w:r>
    </w:p>
    <w:p w14:paraId="51FE5071">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szCs w:val="24"/>
        </w:rPr>
      </w:pPr>
      <w:r>
        <w:rPr>
          <w:rFonts w:hint="eastAsia" w:ascii="方正仿宋_GBK" w:hAnsi="宋体" w:eastAsia="方正仿宋_GBK"/>
          <w:color w:val="auto"/>
          <w:sz w:val="24"/>
          <w:szCs w:val="24"/>
        </w:rPr>
        <w:t xml:space="preserve">地址：  </w:t>
      </w:r>
    </w:p>
    <w:p w14:paraId="5FD6E7A8">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szCs w:val="24"/>
        </w:rPr>
      </w:pPr>
      <w:r>
        <w:rPr>
          <w:rFonts w:hint="eastAsia" w:ascii="方正仿宋_GBK" w:hAnsi="宋体" w:eastAsia="方正仿宋_GBK"/>
          <w:color w:val="auto"/>
          <w:sz w:val="24"/>
          <w:szCs w:val="24"/>
        </w:rPr>
        <w:t>电话：                                             传真：</w:t>
      </w:r>
    </w:p>
    <w:p w14:paraId="79D48C2A">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szCs w:val="24"/>
        </w:rPr>
      </w:pPr>
      <w:r>
        <w:rPr>
          <w:rFonts w:hint="eastAsia" w:ascii="方正仿宋_GBK" w:hAnsi="宋体" w:eastAsia="方正仿宋_GBK"/>
          <w:color w:val="auto"/>
          <w:sz w:val="24"/>
          <w:szCs w:val="24"/>
        </w:rPr>
        <w:t>网址：                                             邮编：</w:t>
      </w:r>
    </w:p>
    <w:p w14:paraId="6042D935">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szCs w:val="24"/>
        </w:rPr>
      </w:pPr>
      <w:r>
        <w:rPr>
          <w:rFonts w:hint="eastAsia" w:ascii="方正仿宋_GBK" w:hAnsi="宋体" w:eastAsia="方正仿宋_GBK"/>
          <w:color w:val="auto"/>
          <w:sz w:val="24"/>
          <w:szCs w:val="24"/>
        </w:rPr>
        <w:t>联系人：</w:t>
      </w:r>
    </w:p>
    <w:p w14:paraId="0AB645BB">
      <w:pPr>
        <w:pageBreakBefore w:val="0"/>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 xml:space="preserve">                                                  年   月   日</w:t>
      </w:r>
    </w:p>
    <w:p w14:paraId="00ED61A1">
      <w:pPr>
        <w:pageBreakBefore w:val="0"/>
        <w:kinsoku/>
        <w:wordWrap/>
        <w:overflowPunct/>
        <w:autoSpaceDE/>
        <w:autoSpaceDN/>
        <w:bidi w:val="0"/>
        <w:snapToGrid w:val="0"/>
        <w:spacing w:line="360" w:lineRule="auto"/>
        <w:jc w:val="center"/>
        <w:rPr>
          <w:rFonts w:ascii="方正仿宋_GBK" w:hAnsi="方正仿宋_GBK" w:eastAsia="方正仿宋_GBK" w:cs="方正仿宋_GBK"/>
          <w:b/>
          <w:color w:val="auto"/>
          <w:szCs w:val="28"/>
        </w:rPr>
      </w:pPr>
      <w:r>
        <w:rPr>
          <w:rFonts w:hint="eastAsia" w:ascii="方正仿宋_GBK" w:hAnsi="宋体" w:eastAsia="方正仿宋_GBK"/>
          <w:color w:val="auto"/>
          <w:sz w:val="24"/>
          <w:szCs w:val="24"/>
        </w:rPr>
        <w:br w:type="page"/>
      </w:r>
      <w:r>
        <w:rPr>
          <w:rFonts w:hint="eastAsia" w:ascii="方正仿宋_GBK" w:hAnsi="方正仿宋_GBK" w:eastAsia="方正仿宋_GBK" w:cs="方正仿宋_GBK"/>
          <w:b/>
          <w:color w:val="auto"/>
          <w:szCs w:val="28"/>
        </w:rPr>
        <w:t>明细报价表</w:t>
      </w:r>
    </w:p>
    <w:p w14:paraId="2CC2B3F9">
      <w:pPr>
        <w:pageBreakBefore w:val="0"/>
        <w:kinsoku/>
        <w:wordWrap/>
        <w:overflowPunct/>
        <w:autoSpaceDE/>
        <w:autoSpaceDN/>
        <w:bidi w:val="0"/>
        <w:spacing w:line="360" w:lineRule="auto"/>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项目编号：</w:t>
      </w:r>
    </w:p>
    <w:p w14:paraId="5A922C31">
      <w:pPr>
        <w:pageBreakBefore w:val="0"/>
        <w:kinsoku/>
        <w:wordWrap/>
        <w:overflowPunct/>
        <w:autoSpaceDE/>
        <w:autoSpaceDN/>
        <w:bidi w:val="0"/>
        <w:spacing w:line="360" w:lineRule="auto"/>
        <w:rPr>
          <w:rFonts w:ascii="方正仿宋_GBK" w:hAnsi="方正仿宋_GBK" w:eastAsia="方正仿宋_GBK" w:cs="方正仿宋_GBK"/>
          <w:color w:val="auto"/>
          <w:sz w:val="24"/>
          <w:szCs w:val="24"/>
          <w:u w:val="single"/>
        </w:rPr>
      </w:pPr>
      <w:r>
        <w:rPr>
          <w:rFonts w:hint="eastAsia" w:ascii="方正仿宋_GBK" w:hAnsi="方正仿宋_GBK" w:eastAsia="方正仿宋_GBK" w:cs="方正仿宋_GBK"/>
          <w:color w:val="auto"/>
          <w:sz w:val="24"/>
          <w:szCs w:val="24"/>
        </w:rPr>
        <w:t>项目名称：</w:t>
      </w:r>
    </w:p>
    <w:tbl>
      <w:tblPr>
        <w:tblStyle w:val="57"/>
        <w:tblW w:w="9540" w:type="dxa"/>
        <w:tblInd w:w="-30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62"/>
        <w:gridCol w:w="1700"/>
        <w:gridCol w:w="1138"/>
        <w:gridCol w:w="1137"/>
        <w:gridCol w:w="1375"/>
        <w:gridCol w:w="1238"/>
        <w:gridCol w:w="1002"/>
        <w:gridCol w:w="1288"/>
      </w:tblGrid>
      <w:tr w14:paraId="50ABFD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14:paraId="6B649F53">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序号</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FC18707">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分项名称</w:t>
            </w:r>
          </w:p>
        </w:tc>
        <w:tc>
          <w:tcPr>
            <w:tcW w:w="1138" w:type="dxa"/>
            <w:tcBorders>
              <w:top w:val="single" w:color="000000" w:sz="4" w:space="0"/>
              <w:left w:val="single" w:color="000000" w:sz="4" w:space="0"/>
              <w:bottom w:val="single" w:color="000000" w:sz="4" w:space="0"/>
              <w:right w:val="single" w:color="000000" w:sz="4" w:space="0"/>
            </w:tcBorders>
            <w:noWrap w:val="0"/>
            <w:vAlign w:val="top"/>
          </w:tcPr>
          <w:p w14:paraId="6EBA41AC">
            <w:pPr>
              <w:keepNext w:val="0"/>
              <w:keepLines w:val="0"/>
              <w:pageBreakBefore w:val="0"/>
              <w:widowControl/>
              <w:suppressLineNumbers w:val="0"/>
              <w:kinsoku/>
              <w:wordWrap/>
              <w:overflowPunct/>
              <w:autoSpaceDE/>
              <w:autoSpaceDN/>
              <w:bidi w:val="0"/>
              <w:spacing w:line="360" w:lineRule="auto"/>
              <w:jc w:val="center"/>
              <w:textAlignment w:val="top"/>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材料几何尺寸（mm）</w:t>
            </w:r>
          </w:p>
        </w:tc>
        <w:tc>
          <w:tcPr>
            <w:tcW w:w="1137" w:type="dxa"/>
            <w:tcBorders>
              <w:top w:val="single" w:color="000000" w:sz="4" w:space="0"/>
              <w:left w:val="single" w:color="000000" w:sz="4" w:space="0"/>
              <w:bottom w:val="single" w:color="000000" w:sz="4" w:space="0"/>
              <w:right w:val="single" w:color="000000" w:sz="4" w:space="0"/>
            </w:tcBorders>
            <w:noWrap w:val="0"/>
            <w:vAlign w:val="top"/>
          </w:tcPr>
          <w:p w14:paraId="56AEE807">
            <w:pPr>
              <w:keepNext w:val="0"/>
              <w:keepLines w:val="0"/>
              <w:pageBreakBefore w:val="0"/>
              <w:widowControl/>
              <w:suppressLineNumbers w:val="0"/>
              <w:kinsoku/>
              <w:wordWrap/>
              <w:overflowPunct/>
              <w:autoSpaceDE/>
              <w:autoSpaceDN/>
              <w:bidi w:val="0"/>
              <w:spacing w:line="360" w:lineRule="auto"/>
              <w:jc w:val="center"/>
              <w:textAlignment w:val="top"/>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栏杆高度（mm）</w:t>
            </w:r>
          </w:p>
        </w:tc>
        <w:tc>
          <w:tcPr>
            <w:tcW w:w="1375" w:type="dxa"/>
            <w:tcBorders>
              <w:top w:val="single" w:color="000000" w:sz="4" w:space="0"/>
              <w:left w:val="single" w:color="000000" w:sz="4" w:space="0"/>
              <w:bottom w:val="single" w:color="000000" w:sz="4" w:space="0"/>
              <w:right w:val="single" w:color="000000" w:sz="4" w:space="0"/>
            </w:tcBorders>
            <w:noWrap w:val="0"/>
            <w:vAlign w:val="top"/>
          </w:tcPr>
          <w:p w14:paraId="495AD878">
            <w:pPr>
              <w:keepNext w:val="0"/>
              <w:keepLines w:val="0"/>
              <w:pageBreakBefore w:val="0"/>
              <w:widowControl/>
              <w:suppressLineNumbers w:val="0"/>
              <w:kinsoku/>
              <w:wordWrap/>
              <w:overflowPunct/>
              <w:autoSpaceDE/>
              <w:autoSpaceDN/>
              <w:bidi w:val="0"/>
              <w:spacing w:line="360" w:lineRule="auto"/>
              <w:jc w:val="center"/>
              <w:textAlignment w:val="top"/>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暂定工程量（延长m）</w:t>
            </w:r>
          </w:p>
        </w:tc>
        <w:tc>
          <w:tcPr>
            <w:tcW w:w="1238" w:type="dxa"/>
            <w:tcBorders>
              <w:top w:val="single" w:color="000000" w:sz="4" w:space="0"/>
              <w:left w:val="single" w:color="000000" w:sz="4" w:space="0"/>
              <w:bottom w:val="single" w:color="000000" w:sz="4" w:space="0"/>
              <w:right w:val="single" w:color="000000" w:sz="4" w:space="0"/>
            </w:tcBorders>
            <w:noWrap w:val="0"/>
            <w:vAlign w:val="center"/>
          </w:tcPr>
          <w:p w14:paraId="2CCFAC7F">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包干单价（元/m）</w:t>
            </w:r>
          </w:p>
        </w:tc>
        <w:tc>
          <w:tcPr>
            <w:tcW w:w="1002" w:type="dxa"/>
            <w:tcBorders>
              <w:top w:val="single" w:color="000000" w:sz="4" w:space="0"/>
              <w:left w:val="single" w:color="000000" w:sz="4" w:space="0"/>
              <w:bottom w:val="single" w:color="000000" w:sz="4" w:space="0"/>
              <w:right w:val="single" w:color="000000" w:sz="4" w:space="0"/>
            </w:tcBorders>
            <w:noWrap w:val="0"/>
            <w:vAlign w:val="center"/>
          </w:tcPr>
          <w:p w14:paraId="475DBE82">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备注</w:t>
            </w:r>
          </w:p>
        </w:tc>
        <w:tc>
          <w:tcPr>
            <w:tcW w:w="1288" w:type="dxa"/>
            <w:tcBorders>
              <w:top w:val="single" w:color="000000" w:sz="4" w:space="0"/>
              <w:left w:val="single" w:color="000000" w:sz="4" w:space="0"/>
              <w:bottom w:val="single" w:color="000000" w:sz="4" w:space="0"/>
              <w:right w:val="single" w:color="000000" w:sz="4" w:space="0"/>
            </w:tcBorders>
            <w:noWrap/>
            <w:vAlign w:val="center"/>
          </w:tcPr>
          <w:p w14:paraId="1D9D0179">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图集号</w:t>
            </w:r>
          </w:p>
        </w:tc>
      </w:tr>
      <w:tr w14:paraId="11894F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2" w:type="dxa"/>
            <w:vMerge w:val="restart"/>
            <w:tcBorders>
              <w:top w:val="single" w:color="000000" w:sz="4" w:space="0"/>
              <w:left w:val="single" w:color="000000" w:sz="4" w:space="0"/>
              <w:bottom w:val="single" w:color="000000" w:sz="4" w:space="0"/>
              <w:right w:val="single" w:color="000000" w:sz="4" w:space="0"/>
            </w:tcBorders>
            <w:noWrap w:val="0"/>
            <w:vAlign w:val="center"/>
          </w:tcPr>
          <w:p w14:paraId="6C0A5F2F">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1</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4CA7BEB5">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不锈钢栏杆</w:t>
            </w:r>
          </w:p>
        </w:tc>
        <w:tc>
          <w:tcPr>
            <w:tcW w:w="1138" w:type="dxa"/>
            <w:vMerge w:val="restart"/>
            <w:tcBorders>
              <w:top w:val="single" w:color="000000" w:sz="4" w:space="0"/>
              <w:left w:val="single" w:color="000000" w:sz="4" w:space="0"/>
              <w:bottom w:val="single" w:color="000000" w:sz="4" w:space="0"/>
              <w:right w:val="single" w:color="000000" w:sz="4" w:space="0"/>
            </w:tcBorders>
            <w:noWrap w:val="0"/>
            <w:vAlign w:val="center"/>
          </w:tcPr>
          <w:p w14:paraId="45D2CE60">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详施工图和图集及</w:t>
            </w:r>
          </w:p>
        </w:tc>
        <w:tc>
          <w:tcPr>
            <w:tcW w:w="1137" w:type="dxa"/>
            <w:vMerge w:val="restart"/>
            <w:tcBorders>
              <w:top w:val="single" w:color="000000" w:sz="4" w:space="0"/>
              <w:left w:val="single" w:color="000000" w:sz="4" w:space="0"/>
              <w:bottom w:val="single" w:color="000000" w:sz="4" w:space="0"/>
              <w:right w:val="single" w:color="000000" w:sz="4" w:space="0"/>
            </w:tcBorders>
            <w:noWrap w:val="0"/>
            <w:vAlign w:val="center"/>
          </w:tcPr>
          <w:p w14:paraId="6A4C0B99">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详施工图和图集及</w:t>
            </w:r>
          </w:p>
        </w:tc>
        <w:tc>
          <w:tcPr>
            <w:tcW w:w="1375" w:type="dxa"/>
            <w:vMerge w:val="restart"/>
            <w:tcBorders>
              <w:top w:val="single" w:color="000000" w:sz="4" w:space="0"/>
              <w:left w:val="single" w:color="000000" w:sz="4" w:space="0"/>
              <w:bottom w:val="single" w:color="000000" w:sz="4" w:space="0"/>
              <w:right w:val="single" w:color="000000" w:sz="4" w:space="0"/>
            </w:tcBorders>
            <w:noWrap w:val="0"/>
            <w:vAlign w:val="center"/>
          </w:tcPr>
          <w:p w14:paraId="0BBBEE5F">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640</w:t>
            </w:r>
          </w:p>
        </w:tc>
        <w:tc>
          <w:tcPr>
            <w:tcW w:w="1238" w:type="dxa"/>
            <w:vMerge w:val="restart"/>
            <w:tcBorders>
              <w:top w:val="single" w:color="000000" w:sz="4" w:space="0"/>
              <w:left w:val="single" w:color="000000" w:sz="4" w:space="0"/>
              <w:bottom w:val="single" w:color="000000" w:sz="4" w:space="0"/>
              <w:right w:val="single" w:color="000000" w:sz="4" w:space="0"/>
            </w:tcBorders>
            <w:noWrap w:val="0"/>
            <w:vAlign w:val="center"/>
          </w:tcPr>
          <w:p w14:paraId="3DE98603">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restart"/>
            <w:tcBorders>
              <w:top w:val="single" w:color="000000" w:sz="4" w:space="0"/>
              <w:left w:val="single" w:color="000000" w:sz="4" w:space="0"/>
              <w:bottom w:val="single" w:color="000000" w:sz="4" w:space="0"/>
              <w:right w:val="single" w:color="000000" w:sz="4" w:space="0"/>
            </w:tcBorders>
            <w:noWrap w:val="0"/>
            <w:vAlign w:val="center"/>
          </w:tcPr>
          <w:p w14:paraId="0389137D">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含税13%</w:t>
            </w:r>
          </w:p>
        </w:tc>
        <w:tc>
          <w:tcPr>
            <w:tcW w:w="1288" w:type="dxa"/>
            <w:vMerge w:val="restart"/>
            <w:tcBorders>
              <w:top w:val="single" w:color="000000" w:sz="4" w:space="0"/>
              <w:left w:val="single" w:color="000000" w:sz="4" w:space="0"/>
              <w:bottom w:val="single" w:color="000000" w:sz="4" w:space="0"/>
              <w:right w:val="single" w:color="000000" w:sz="4" w:space="0"/>
            </w:tcBorders>
            <w:noWrap/>
            <w:vAlign w:val="center"/>
          </w:tcPr>
          <w:p w14:paraId="20298384">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lang w:val="en-US"/>
              </w:rPr>
            </w:pPr>
            <w:r>
              <w:rPr>
                <w:rFonts w:hint="eastAsia" w:ascii="华文仿宋" w:hAnsi="华文仿宋" w:eastAsia="华文仿宋" w:cs="华文仿宋"/>
                <w:i w:val="0"/>
                <w:iCs w:val="0"/>
                <w:color w:val="auto"/>
                <w:kern w:val="0"/>
                <w:sz w:val="24"/>
                <w:szCs w:val="24"/>
                <w:u w:val="none"/>
                <w:lang w:val="en-US" w:eastAsia="zh-CN" w:bidi="ar"/>
              </w:rPr>
              <w:t>详附件1</w:t>
            </w:r>
          </w:p>
        </w:tc>
      </w:tr>
      <w:tr w14:paraId="03563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16FECA6">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BF64ADE">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（上人屋面）</w:t>
            </w: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A55537">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FCC58F">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375" w:type="dxa"/>
            <w:vMerge w:val="continue"/>
            <w:tcBorders>
              <w:top w:val="single" w:color="000000" w:sz="4" w:space="0"/>
              <w:left w:val="single" w:color="000000" w:sz="4" w:space="0"/>
              <w:bottom w:val="single" w:color="000000" w:sz="4" w:space="0"/>
              <w:right w:val="single" w:color="000000" w:sz="4" w:space="0"/>
            </w:tcBorders>
            <w:noWrap w:val="0"/>
            <w:vAlign w:val="center"/>
          </w:tcPr>
          <w:p w14:paraId="2A76E001">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2EB804">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20F8A3">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14:paraId="7E1DAE96">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r>
      <w:tr w14:paraId="592DFA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14:paraId="33ABAADF">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2</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AFE4A0E">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矩管栏杆（上人屋面）</w:t>
            </w: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5363ACBA">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71C665C">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375" w:type="dxa"/>
            <w:tcBorders>
              <w:top w:val="single" w:color="000000" w:sz="4" w:space="0"/>
              <w:left w:val="single" w:color="000000" w:sz="4" w:space="0"/>
              <w:bottom w:val="single" w:color="000000" w:sz="4" w:space="0"/>
              <w:right w:val="single" w:color="000000" w:sz="4" w:space="0"/>
            </w:tcBorders>
            <w:noWrap w:val="0"/>
            <w:vAlign w:val="center"/>
          </w:tcPr>
          <w:p w14:paraId="7F0D0BD9">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50</w:t>
            </w:r>
          </w:p>
        </w:tc>
        <w:tc>
          <w:tcPr>
            <w:tcW w:w="1238" w:type="dxa"/>
            <w:tcBorders>
              <w:top w:val="single" w:color="000000" w:sz="4" w:space="0"/>
              <w:left w:val="single" w:color="000000" w:sz="4" w:space="0"/>
              <w:bottom w:val="single" w:color="000000" w:sz="4" w:space="0"/>
              <w:right w:val="single" w:color="000000" w:sz="4" w:space="0"/>
            </w:tcBorders>
            <w:noWrap w:val="0"/>
            <w:vAlign w:val="center"/>
          </w:tcPr>
          <w:p w14:paraId="09944120">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660F3246">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14:paraId="34691CCF">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r>
      <w:tr w14:paraId="040B96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14:paraId="7D9710C2">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3</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301A2F64">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矩管栏杆（上人屋面、阳台、走道）</w:t>
            </w: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CE52899">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B8956F6">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375" w:type="dxa"/>
            <w:tcBorders>
              <w:top w:val="single" w:color="000000" w:sz="4" w:space="0"/>
              <w:left w:val="single" w:color="000000" w:sz="4" w:space="0"/>
              <w:bottom w:val="single" w:color="000000" w:sz="4" w:space="0"/>
              <w:right w:val="single" w:color="000000" w:sz="4" w:space="0"/>
            </w:tcBorders>
            <w:noWrap w:val="0"/>
            <w:vAlign w:val="center"/>
          </w:tcPr>
          <w:p w14:paraId="0509D851">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2100</w:t>
            </w:r>
          </w:p>
        </w:tc>
        <w:tc>
          <w:tcPr>
            <w:tcW w:w="1238" w:type="dxa"/>
            <w:tcBorders>
              <w:top w:val="single" w:color="000000" w:sz="4" w:space="0"/>
              <w:left w:val="single" w:color="000000" w:sz="4" w:space="0"/>
              <w:bottom w:val="single" w:color="000000" w:sz="4" w:space="0"/>
              <w:right w:val="single" w:color="000000" w:sz="4" w:space="0"/>
            </w:tcBorders>
            <w:noWrap w:val="0"/>
            <w:vAlign w:val="center"/>
          </w:tcPr>
          <w:p w14:paraId="78289F89">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0787887">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14:paraId="00118D31">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r>
      <w:tr w14:paraId="0EBC9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14:paraId="778FE2C8">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4</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D2FF41A">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矩管栏杆（楼梯栏杆</w:t>
            </w: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CC2D2E">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2C2EFF6">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375" w:type="dxa"/>
            <w:tcBorders>
              <w:top w:val="single" w:color="000000" w:sz="4" w:space="0"/>
              <w:left w:val="single" w:color="000000" w:sz="4" w:space="0"/>
              <w:bottom w:val="single" w:color="000000" w:sz="4" w:space="0"/>
              <w:right w:val="single" w:color="000000" w:sz="4" w:space="0"/>
            </w:tcBorders>
            <w:noWrap w:val="0"/>
            <w:vAlign w:val="center"/>
          </w:tcPr>
          <w:p w14:paraId="6F1E6FE3">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400</w:t>
            </w:r>
          </w:p>
        </w:tc>
        <w:tc>
          <w:tcPr>
            <w:tcW w:w="1238" w:type="dxa"/>
            <w:tcBorders>
              <w:top w:val="single" w:color="000000" w:sz="4" w:space="0"/>
              <w:left w:val="single" w:color="000000" w:sz="4" w:space="0"/>
              <w:bottom w:val="single" w:color="000000" w:sz="4" w:space="0"/>
              <w:right w:val="single" w:color="000000" w:sz="4" w:space="0"/>
            </w:tcBorders>
            <w:noWrap w:val="0"/>
            <w:vAlign w:val="center"/>
          </w:tcPr>
          <w:p w14:paraId="30D02B5E">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100D7E0">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14:paraId="2E1C1074">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r>
      <w:tr w14:paraId="6D7283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14:paraId="52471427">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5</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C9C427C">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不锈钢栏杆（室外露台）</w:t>
            </w: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29260128">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9A7B99">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375" w:type="dxa"/>
            <w:tcBorders>
              <w:top w:val="single" w:color="000000" w:sz="4" w:space="0"/>
              <w:left w:val="single" w:color="000000" w:sz="4" w:space="0"/>
              <w:bottom w:val="single" w:color="000000" w:sz="4" w:space="0"/>
              <w:right w:val="single" w:color="000000" w:sz="4" w:space="0"/>
            </w:tcBorders>
            <w:noWrap w:val="0"/>
            <w:vAlign w:val="center"/>
          </w:tcPr>
          <w:p w14:paraId="16AE84FB">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20</w:t>
            </w:r>
          </w:p>
        </w:tc>
        <w:tc>
          <w:tcPr>
            <w:tcW w:w="1238" w:type="dxa"/>
            <w:tcBorders>
              <w:top w:val="single" w:color="000000" w:sz="4" w:space="0"/>
              <w:left w:val="single" w:color="000000" w:sz="4" w:space="0"/>
              <w:bottom w:val="single" w:color="000000" w:sz="4" w:space="0"/>
              <w:right w:val="single" w:color="000000" w:sz="4" w:space="0"/>
            </w:tcBorders>
            <w:noWrap w:val="0"/>
            <w:vAlign w:val="center"/>
          </w:tcPr>
          <w:p w14:paraId="1A07D948">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E95A34D">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14:paraId="217BCB4E">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r>
      <w:tr w14:paraId="4BAD9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14:paraId="3AD94377">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6</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601E13D2">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不锈钢栏杆（走廊）</w:t>
            </w: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690540">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BBF2480">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375" w:type="dxa"/>
            <w:tcBorders>
              <w:top w:val="single" w:color="000000" w:sz="4" w:space="0"/>
              <w:left w:val="single" w:color="000000" w:sz="4" w:space="0"/>
              <w:bottom w:val="single" w:color="000000" w:sz="4" w:space="0"/>
              <w:right w:val="single" w:color="000000" w:sz="4" w:space="0"/>
            </w:tcBorders>
            <w:noWrap w:val="0"/>
            <w:vAlign w:val="center"/>
          </w:tcPr>
          <w:p w14:paraId="0C44DC66">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18</w:t>
            </w:r>
          </w:p>
        </w:tc>
        <w:tc>
          <w:tcPr>
            <w:tcW w:w="1238" w:type="dxa"/>
            <w:tcBorders>
              <w:top w:val="single" w:color="000000" w:sz="4" w:space="0"/>
              <w:left w:val="single" w:color="000000" w:sz="4" w:space="0"/>
              <w:bottom w:val="single" w:color="000000" w:sz="4" w:space="0"/>
              <w:right w:val="single" w:color="000000" w:sz="4" w:space="0"/>
            </w:tcBorders>
            <w:noWrap w:val="0"/>
            <w:vAlign w:val="center"/>
          </w:tcPr>
          <w:p w14:paraId="098E95A0">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6346B4D">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14:paraId="35CDF268">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r>
      <w:tr w14:paraId="6C8B5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14:paraId="310204A0">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7</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6F1C0ED">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不锈钢栏杆（楼梯）</w:t>
            </w: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97E1E6B">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5DF185D">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375" w:type="dxa"/>
            <w:tcBorders>
              <w:top w:val="single" w:color="000000" w:sz="4" w:space="0"/>
              <w:left w:val="single" w:color="000000" w:sz="4" w:space="0"/>
              <w:bottom w:val="single" w:color="000000" w:sz="4" w:space="0"/>
              <w:right w:val="single" w:color="000000" w:sz="4" w:space="0"/>
            </w:tcBorders>
            <w:noWrap w:val="0"/>
            <w:vAlign w:val="center"/>
          </w:tcPr>
          <w:p w14:paraId="653C910F">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50</w:t>
            </w:r>
          </w:p>
        </w:tc>
        <w:tc>
          <w:tcPr>
            <w:tcW w:w="1238" w:type="dxa"/>
            <w:tcBorders>
              <w:top w:val="single" w:color="000000" w:sz="4" w:space="0"/>
              <w:left w:val="single" w:color="000000" w:sz="4" w:space="0"/>
              <w:bottom w:val="single" w:color="000000" w:sz="4" w:space="0"/>
              <w:right w:val="single" w:color="000000" w:sz="4" w:space="0"/>
            </w:tcBorders>
            <w:noWrap w:val="0"/>
            <w:vAlign w:val="center"/>
          </w:tcPr>
          <w:p w14:paraId="67755953">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38FB9244">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14:paraId="2F6C60A5">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r>
      <w:tr w14:paraId="2B6689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14:paraId="14658B81">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8</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C6C0BC2">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不锈钢栏杆（室外楼梯）</w:t>
            </w: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3AB2664">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0D21FF1">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375" w:type="dxa"/>
            <w:tcBorders>
              <w:top w:val="single" w:color="000000" w:sz="4" w:space="0"/>
              <w:left w:val="single" w:color="000000" w:sz="4" w:space="0"/>
              <w:bottom w:val="single" w:color="000000" w:sz="4" w:space="0"/>
              <w:right w:val="single" w:color="000000" w:sz="4" w:space="0"/>
            </w:tcBorders>
            <w:noWrap w:val="0"/>
            <w:vAlign w:val="center"/>
          </w:tcPr>
          <w:p w14:paraId="55B23281">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50</w:t>
            </w:r>
          </w:p>
        </w:tc>
        <w:tc>
          <w:tcPr>
            <w:tcW w:w="1238" w:type="dxa"/>
            <w:tcBorders>
              <w:top w:val="single" w:color="000000" w:sz="4" w:space="0"/>
              <w:left w:val="single" w:color="000000" w:sz="4" w:space="0"/>
              <w:bottom w:val="single" w:color="000000" w:sz="4" w:space="0"/>
              <w:right w:val="single" w:color="000000" w:sz="4" w:space="0"/>
            </w:tcBorders>
            <w:noWrap w:val="0"/>
            <w:vAlign w:val="center"/>
          </w:tcPr>
          <w:p w14:paraId="2EA5015D">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5A8D25EB">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14:paraId="2986B0D4">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r>
      <w:tr w14:paraId="657974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14:paraId="17F95CEC">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9</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5935685">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不锈钢栏杆（无障碍通道）</w:t>
            </w: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618258AC">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44FBA5C">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375" w:type="dxa"/>
            <w:tcBorders>
              <w:top w:val="single" w:color="000000" w:sz="4" w:space="0"/>
              <w:left w:val="single" w:color="000000" w:sz="4" w:space="0"/>
              <w:bottom w:val="single" w:color="000000" w:sz="4" w:space="0"/>
              <w:right w:val="single" w:color="000000" w:sz="4" w:space="0"/>
            </w:tcBorders>
            <w:noWrap w:val="0"/>
            <w:vAlign w:val="center"/>
          </w:tcPr>
          <w:p w14:paraId="7F067975">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50</w:t>
            </w:r>
          </w:p>
        </w:tc>
        <w:tc>
          <w:tcPr>
            <w:tcW w:w="1238" w:type="dxa"/>
            <w:tcBorders>
              <w:top w:val="single" w:color="000000" w:sz="4" w:space="0"/>
              <w:left w:val="single" w:color="000000" w:sz="4" w:space="0"/>
              <w:bottom w:val="single" w:color="000000" w:sz="4" w:space="0"/>
              <w:right w:val="single" w:color="000000" w:sz="4" w:space="0"/>
            </w:tcBorders>
            <w:noWrap w:val="0"/>
            <w:vAlign w:val="center"/>
          </w:tcPr>
          <w:p w14:paraId="5A939A52">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13D8774D">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14:paraId="3AA812EA">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r>
      <w:tr w14:paraId="503CD4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14:paraId="7436614F">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10</w:t>
            </w: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0D56E28E">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靠墙扶手</w:t>
            </w:r>
          </w:p>
        </w:tc>
        <w:tc>
          <w:tcPr>
            <w:tcW w:w="1138" w:type="dxa"/>
            <w:vMerge w:val="continue"/>
            <w:tcBorders>
              <w:top w:val="single" w:color="000000" w:sz="4" w:space="0"/>
              <w:left w:val="single" w:color="000000" w:sz="4" w:space="0"/>
              <w:bottom w:val="single" w:color="000000" w:sz="4" w:space="0"/>
              <w:right w:val="single" w:color="000000" w:sz="4" w:space="0"/>
            </w:tcBorders>
            <w:noWrap w:val="0"/>
            <w:vAlign w:val="center"/>
          </w:tcPr>
          <w:p w14:paraId="03C3703B">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13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4689433">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375" w:type="dxa"/>
            <w:tcBorders>
              <w:top w:val="single" w:color="000000" w:sz="4" w:space="0"/>
              <w:left w:val="single" w:color="000000" w:sz="4" w:space="0"/>
              <w:bottom w:val="single" w:color="000000" w:sz="4" w:space="0"/>
              <w:right w:val="single" w:color="000000" w:sz="4" w:space="0"/>
            </w:tcBorders>
            <w:noWrap w:val="0"/>
            <w:vAlign w:val="center"/>
          </w:tcPr>
          <w:p w14:paraId="7CBA0948">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50</w:t>
            </w:r>
          </w:p>
        </w:tc>
        <w:tc>
          <w:tcPr>
            <w:tcW w:w="1238" w:type="dxa"/>
            <w:tcBorders>
              <w:top w:val="single" w:color="000000" w:sz="4" w:space="0"/>
              <w:left w:val="single" w:color="000000" w:sz="4" w:space="0"/>
              <w:bottom w:val="single" w:color="000000" w:sz="4" w:space="0"/>
              <w:right w:val="single" w:color="000000" w:sz="4" w:space="0"/>
            </w:tcBorders>
            <w:noWrap w:val="0"/>
            <w:vAlign w:val="center"/>
          </w:tcPr>
          <w:p w14:paraId="36C577EF">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23F07B3C">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14:paraId="48FB05EB">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r>
      <w:tr w14:paraId="42ED14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62" w:type="dxa"/>
            <w:tcBorders>
              <w:top w:val="single" w:color="000000" w:sz="4" w:space="0"/>
              <w:left w:val="single" w:color="000000" w:sz="4" w:space="0"/>
              <w:bottom w:val="single" w:color="000000" w:sz="4" w:space="0"/>
              <w:right w:val="single" w:color="000000" w:sz="4" w:space="0"/>
            </w:tcBorders>
            <w:noWrap w:val="0"/>
            <w:vAlign w:val="center"/>
          </w:tcPr>
          <w:p w14:paraId="2D4EA7C5">
            <w:pPr>
              <w:pageBreakBefore w:val="0"/>
              <w:kinsoku/>
              <w:wordWrap/>
              <w:overflowPunct/>
              <w:autoSpaceDE/>
              <w:autoSpaceDN/>
              <w:bidi w:val="0"/>
              <w:spacing w:line="360" w:lineRule="auto"/>
              <w:rPr>
                <w:rFonts w:hint="eastAsia" w:ascii="华文仿宋" w:hAnsi="华文仿宋" w:eastAsia="华文仿宋" w:cs="华文仿宋"/>
                <w:i w:val="0"/>
                <w:iCs w:val="0"/>
                <w:color w:val="auto"/>
                <w:sz w:val="24"/>
                <w:szCs w:val="24"/>
                <w:u w:val="none"/>
              </w:rPr>
            </w:pPr>
          </w:p>
        </w:tc>
        <w:tc>
          <w:tcPr>
            <w:tcW w:w="1700" w:type="dxa"/>
            <w:tcBorders>
              <w:top w:val="single" w:color="000000" w:sz="4" w:space="0"/>
              <w:left w:val="single" w:color="000000" w:sz="4" w:space="0"/>
              <w:bottom w:val="single" w:color="000000" w:sz="4" w:space="0"/>
              <w:right w:val="single" w:color="000000" w:sz="4" w:space="0"/>
            </w:tcBorders>
            <w:noWrap w:val="0"/>
            <w:vAlign w:val="center"/>
          </w:tcPr>
          <w:p w14:paraId="171820DF">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rPr>
            </w:pPr>
            <w:r>
              <w:rPr>
                <w:rFonts w:hint="eastAsia" w:ascii="华文仿宋" w:hAnsi="华文仿宋" w:eastAsia="华文仿宋" w:cs="华文仿宋"/>
                <w:i w:val="0"/>
                <w:iCs w:val="0"/>
                <w:color w:val="auto"/>
                <w:kern w:val="0"/>
                <w:sz w:val="24"/>
                <w:szCs w:val="24"/>
                <w:u w:val="none"/>
                <w:lang w:val="en-US" w:eastAsia="zh-CN" w:bidi="ar"/>
              </w:rPr>
              <w:t xml:space="preserve"> </w:t>
            </w:r>
            <w:r>
              <w:rPr>
                <w:rStyle w:val="239"/>
                <w:rFonts w:hint="eastAsia" w:ascii="华文仿宋" w:hAnsi="华文仿宋" w:eastAsia="华文仿宋" w:cs="华文仿宋"/>
                <w:color w:val="auto"/>
                <w:lang w:val="en-US" w:eastAsia="zh-CN" w:bidi="ar"/>
              </w:rPr>
              <w:t>合计：</w:t>
            </w:r>
          </w:p>
        </w:tc>
        <w:tc>
          <w:tcPr>
            <w:tcW w:w="1138" w:type="dxa"/>
            <w:tcBorders>
              <w:top w:val="single" w:color="000000" w:sz="4" w:space="0"/>
              <w:left w:val="single" w:color="000000" w:sz="4" w:space="0"/>
              <w:bottom w:val="single" w:color="000000" w:sz="4" w:space="0"/>
              <w:right w:val="single" w:color="000000" w:sz="4" w:space="0"/>
            </w:tcBorders>
            <w:noWrap w:val="0"/>
            <w:vAlign w:val="center"/>
          </w:tcPr>
          <w:p w14:paraId="67D14324">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137" w:type="dxa"/>
            <w:tcBorders>
              <w:top w:val="single" w:color="000000" w:sz="4" w:space="0"/>
              <w:left w:val="single" w:color="000000" w:sz="4" w:space="0"/>
              <w:bottom w:val="single" w:color="000000" w:sz="4" w:space="0"/>
              <w:right w:val="single" w:color="000000" w:sz="4" w:space="0"/>
            </w:tcBorders>
            <w:noWrap w:val="0"/>
            <w:vAlign w:val="center"/>
          </w:tcPr>
          <w:p w14:paraId="7B67AF00">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375" w:type="dxa"/>
            <w:tcBorders>
              <w:top w:val="single" w:color="000000" w:sz="4" w:space="0"/>
              <w:left w:val="single" w:color="000000" w:sz="4" w:space="0"/>
              <w:bottom w:val="single" w:color="000000" w:sz="4" w:space="0"/>
              <w:right w:val="single" w:color="000000" w:sz="4" w:space="0"/>
            </w:tcBorders>
            <w:noWrap w:val="0"/>
            <w:vAlign w:val="center"/>
          </w:tcPr>
          <w:p w14:paraId="758BF5E2">
            <w:pPr>
              <w:keepNext w:val="0"/>
              <w:keepLines w:val="0"/>
              <w:pageBreakBefore w:val="0"/>
              <w:widowControl/>
              <w:suppressLineNumbers w:val="0"/>
              <w:kinsoku/>
              <w:wordWrap/>
              <w:overflowPunct/>
              <w:autoSpaceDE/>
              <w:autoSpaceDN/>
              <w:bidi w:val="0"/>
              <w:spacing w:line="360" w:lineRule="auto"/>
              <w:jc w:val="center"/>
              <w:textAlignment w:val="center"/>
              <w:rPr>
                <w:rFonts w:hint="eastAsia" w:ascii="华文仿宋" w:hAnsi="华文仿宋" w:eastAsia="华文仿宋" w:cs="华文仿宋"/>
                <w:i w:val="0"/>
                <w:iCs w:val="0"/>
                <w:color w:val="auto"/>
                <w:sz w:val="24"/>
                <w:szCs w:val="24"/>
                <w:u w:val="none"/>
                <w:lang w:val="en-US"/>
              </w:rPr>
            </w:pPr>
            <w:r>
              <w:rPr>
                <w:rFonts w:hint="eastAsia" w:ascii="华文仿宋" w:hAnsi="华文仿宋" w:eastAsia="华文仿宋" w:cs="华文仿宋"/>
                <w:i w:val="0"/>
                <w:iCs w:val="0"/>
                <w:color w:val="auto"/>
                <w:kern w:val="0"/>
                <w:sz w:val="24"/>
                <w:szCs w:val="24"/>
                <w:u w:val="none"/>
                <w:lang w:val="en-US" w:eastAsia="zh-CN" w:bidi="ar"/>
              </w:rPr>
              <w:t>3778</w:t>
            </w:r>
          </w:p>
        </w:tc>
        <w:tc>
          <w:tcPr>
            <w:tcW w:w="1238" w:type="dxa"/>
            <w:tcBorders>
              <w:top w:val="single" w:color="000000" w:sz="4" w:space="0"/>
              <w:left w:val="single" w:color="000000" w:sz="4" w:space="0"/>
              <w:bottom w:val="single" w:color="000000" w:sz="4" w:space="0"/>
              <w:right w:val="single" w:color="000000" w:sz="4" w:space="0"/>
            </w:tcBorders>
            <w:noWrap w:val="0"/>
            <w:vAlign w:val="center"/>
          </w:tcPr>
          <w:p w14:paraId="211882BA">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002" w:type="dxa"/>
            <w:vMerge w:val="continue"/>
            <w:tcBorders>
              <w:top w:val="single" w:color="000000" w:sz="4" w:space="0"/>
              <w:left w:val="single" w:color="000000" w:sz="4" w:space="0"/>
              <w:bottom w:val="single" w:color="000000" w:sz="4" w:space="0"/>
              <w:right w:val="single" w:color="000000" w:sz="4" w:space="0"/>
            </w:tcBorders>
            <w:noWrap w:val="0"/>
            <w:vAlign w:val="center"/>
          </w:tcPr>
          <w:p w14:paraId="7B6803AC">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c>
          <w:tcPr>
            <w:tcW w:w="1288" w:type="dxa"/>
            <w:vMerge w:val="continue"/>
            <w:tcBorders>
              <w:top w:val="single" w:color="000000" w:sz="4" w:space="0"/>
              <w:left w:val="single" w:color="000000" w:sz="4" w:space="0"/>
              <w:bottom w:val="single" w:color="000000" w:sz="4" w:space="0"/>
              <w:right w:val="single" w:color="000000" w:sz="4" w:space="0"/>
            </w:tcBorders>
            <w:noWrap/>
            <w:vAlign w:val="center"/>
          </w:tcPr>
          <w:p w14:paraId="79F5FA8A">
            <w:pPr>
              <w:pageBreakBefore w:val="0"/>
              <w:kinsoku/>
              <w:wordWrap/>
              <w:overflowPunct/>
              <w:autoSpaceDE/>
              <w:autoSpaceDN/>
              <w:bidi w:val="0"/>
              <w:spacing w:line="360" w:lineRule="auto"/>
              <w:jc w:val="center"/>
              <w:rPr>
                <w:rFonts w:hint="eastAsia" w:ascii="华文仿宋" w:hAnsi="华文仿宋" w:eastAsia="华文仿宋" w:cs="华文仿宋"/>
                <w:i w:val="0"/>
                <w:iCs w:val="0"/>
                <w:color w:val="auto"/>
                <w:sz w:val="24"/>
                <w:szCs w:val="24"/>
                <w:u w:val="none"/>
              </w:rPr>
            </w:pPr>
          </w:p>
        </w:tc>
      </w:tr>
    </w:tbl>
    <w:p w14:paraId="75FFE22D">
      <w:pPr>
        <w:pStyle w:val="19"/>
        <w:pageBreakBefore w:val="0"/>
        <w:widowControl/>
        <w:kinsoku/>
        <w:wordWrap/>
        <w:overflowPunct/>
        <w:autoSpaceDE/>
        <w:autoSpaceDN/>
        <w:bidi w:val="0"/>
        <w:spacing w:line="360" w:lineRule="auto"/>
        <w:ind w:firstLine="480" w:firstLineChars="200"/>
        <w:rPr>
          <w:rFonts w:hint="eastAsia" w:ascii="华文仿宋" w:hAnsi="华文仿宋" w:eastAsia="华文仿宋" w:cs="华文仿宋"/>
          <w:bCs/>
          <w:color w:val="auto"/>
          <w:kern w:val="2"/>
          <w:sz w:val="24"/>
        </w:rPr>
      </w:pPr>
    </w:p>
    <w:p w14:paraId="44517F2A">
      <w:pPr>
        <w:pageBreakBefore w:val="0"/>
        <w:kinsoku/>
        <w:wordWrap/>
        <w:overflowPunct/>
        <w:autoSpaceDE/>
        <w:autoSpaceDN/>
        <w:bidi w:val="0"/>
        <w:spacing w:line="360" w:lineRule="auto"/>
        <w:rPr>
          <w:rFonts w:hint="eastAsia" w:ascii="华文仿宋" w:hAnsi="华文仿宋" w:eastAsia="华文仿宋" w:cs="华文仿宋"/>
          <w:bCs/>
          <w:color w:val="auto"/>
          <w:sz w:val="24"/>
        </w:rPr>
      </w:pPr>
      <w:r>
        <w:rPr>
          <w:rFonts w:hint="eastAsia" w:ascii="华文仿宋" w:hAnsi="华文仿宋" w:eastAsia="华文仿宋" w:cs="华文仿宋"/>
          <w:bCs/>
          <w:color w:val="auto"/>
          <w:sz w:val="24"/>
        </w:rPr>
        <w:t>说明：上表数量和暂定金额均为暂定量，结算时按甲方确认的实际合格分项数量和全费用综合包干单价计算（计量方式，按国家广联达计算方式计算）。</w:t>
      </w:r>
    </w:p>
    <w:p w14:paraId="45B09152">
      <w:pPr>
        <w:pageBreakBefore w:val="0"/>
        <w:kinsoku/>
        <w:wordWrap/>
        <w:overflowPunct/>
        <w:topLinePunct/>
        <w:autoSpaceDE/>
        <w:autoSpaceDN/>
        <w:bidi w:val="0"/>
        <w:snapToGrid w:val="0"/>
        <w:spacing w:line="360" w:lineRule="auto"/>
        <w:ind w:firstLine="480" w:firstLineChars="200"/>
        <w:rPr>
          <w:rFonts w:hint="eastAsia" w:ascii="华文仿宋" w:hAnsi="华文仿宋" w:eastAsia="华文仿宋" w:cs="华文仿宋"/>
          <w:color w:val="auto"/>
          <w:sz w:val="24"/>
        </w:rPr>
      </w:pPr>
      <w:r>
        <w:rPr>
          <w:rFonts w:hint="eastAsia" w:ascii="华文仿宋" w:hAnsi="华文仿宋" w:eastAsia="华文仿宋" w:cs="华文仿宋"/>
          <w:bCs/>
          <w:color w:val="auto"/>
          <w:sz w:val="24"/>
        </w:rPr>
        <w:t xml:space="preserve">6.3 </w:t>
      </w:r>
      <w:r>
        <w:rPr>
          <w:rFonts w:hint="eastAsia" w:ascii="华文仿宋" w:hAnsi="华文仿宋" w:eastAsia="华文仿宋" w:cs="华文仿宋"/>
          <w:color w:val="auto"/>
          <w:sz w:val="24"/>
        </w:rPr>
        <w:t>上表中</w:t>
      </w:r>
      <w:r>
        <w:rPr>
          <w:rFonts w:hint="eastAsia" w:ascii="华文仿宋" w:hAnsi="华文仿宋" w:eastAsia="华文仿宋" w:cs="华文仿宋"/>
          <w:bCs/>
          <w:color w:val="auto"/>
          <w:sz w:val="24"/>
        </w:rPr>
        <w:t>综合包干单价</w:t>
      </w:r>
      <w:r>
        <w:rPr>
          <w:rFonts w:hint="eastAsia" w:ascii="华文仿宋" w:hAnsi="华文仿宋" w:eastAsia="华文仿宋" w:cs="华文仿宋"/>
          <w:color w:val="auto"/>
          <w:sz w:val="24"/>
        </w:rPr>
        <w:t>包括但不限于：</w:t>
      </w:r>
      <w:r>
        <w:rPr>
          <w:rFonts w:hint="eastAsia" w:ascii="华文仿宋" w:hAnsi="华文仿宋" w:eastAsia="华文仿宋" w:cs="华文仿宋"/>
          <w:bCs/>
          <w:color w:val="auto"/>
          <w:sz w:val="24"/>
        </w:rPr>
        <w:t>人工费、材料费(包括主材、辅材、零配件、材料损耗、材料采购及保管、做样板等费)、运输费(包括运抵施工现场指定地点及场内多次转运费)、制作安装费、机具设备费、安全文明施工费、开槽打孔及恢复费、成品半成品保护费、场地清理费、材料检验试验费、</w:t>
      </w:r>
      <w:r>
        <w:rPr>
          <w:rFonts w:hint="eastAsia" w:ascii="华文仿宋" w:hAnsi="华文仿宋" w:eastAsia="华文仿宋" w:cs="华文仿宋"/>
          <w:bCs/>
          <w:color w:val="auto"/>
          <w:sz w:val="24"/>
          <w:lang w:val="en-US" w:eastAsia="zh-CN"/>
        </w:rPr>
        <w:t>防雷接地、</w:t>
      </w:r>
      <w:r>
        <w:rPr>
          <w:rFonts w:hint="eastAsia" w:ascii="华文仿宋" w:hAnsi="华文仿宋" w:eastAsia="华文仿宋" w:cs="华文仿宋"/>
          <w:bCs/>
          <w:color w:val="auto"/>
          <w:sz w:val="24"/>
        </w:rPr>
        <w:t>措施费（包括施工措施费、抢工费等）、管理费、利润、税费及风险。</w:t>
      </w:r>
      <w:r>
        <w:rPr>
          <w:rFonts w:hint="eastAsia" w:ascii="华文仿宋" w:hAnsi="华文仿宋" w:eastAsia="华文仿宋" w:cs="华文仿宋"/>
          <w:color w:val="auto"/>
          <w:sz w:val="24"/>
        </w:rPr>
        <w:t>投标人应充分考虑施工期间各种材料价格波动风险和政策性调整风险并将其纳入报价，竣工结算时包干单价不作调整。</w:t>
      </w:r>
    </w:p>
    <w:p w14:paraId="6A5DF7F2">
      <w:pPr>
        <w:pageBreakBefore w:val="0"/>
        <w:kinsoku/>
        <w:wordWrap/>
        <w:overflowPunct/>
        <w:topLinePunct/>
        <w:autoSpaceDE/>
        <w:autoSpaceDN/>
        <w:bidi w:val="0"/>
        <w:snapToGrid w:val="0"/>
        <w:spacing w:line="360" w:lineRule="auto"/>
        <w:ind w:firstLine="480" w:firstLineChars="200"/>
        <w:rPr>
          <w:rFonts w:hint="eastAsia" w:ascii="华文仿宋" w:hAnsi="华文仿宋" w:eastAsia="华文仿宋" w:cs="华文仿宋"/>
          <w:color w:val="auto"/>
          <w:sz w:val="24"/>
        </w:rPr>
      </w:pPr>
      <w:r>
        <w:rPr>
          <w:rFonts w:hint="eastAsia" w:ascii="华文仿宋" w:hAnsi="华文仿宋" w:eastAsia="华文仿宋" w:cs="华文仿宋"/>
          <w:color w:val="auto"/>
          <w:sz w:val="24"/>
        </w:rPr>
        <w:t>6.4若施工过程中出现实际尺寸、数量与图纸、招标文件有差异，竣工结算时包干单价均不作调整。</w:t>
      </w:r>
    </w:p>
    <w:p w14:paraId="240E9394">
      <w:pPr>
        <w:pageBreakBefore w:val="0"/>
        <w:kinsoku/>
        <w:wordWrap/>
        <w:overflowPunct/>
        <w:autoSpaceDE/>
        <w:autoSpaceDN/>
        <w:bidi w:val="0"/>
        <w:snapToGrid w:val="0"/>
        <w:spacing w:line="360" w:lineRule="auto"/>
        <w:rPr>
          <w:rFonts w:ascii="宋体" w:hAnsi="宋体"/>
          <w:color w:val="auto"/>
          <w:sz w:val="24"/>
          <w:szCs w:val="28"/>
        </w:rPr>
      </w:pPr>
    </w:p>
    <w:p w14:paraId="0F6FA110">
      <w:pPr>
        <w:pageBreakBefore w:val="0"/>
        <w:kinsoku/>
        <w:wordWrap/>
        <w:overflowPunct/>
        <w:autoSpaceDE/>
        <w:autoSpaceDN/>
        <w:bidi w:val="0"/>
        <w:spacing w:line="360" w:lineRule="auto"/>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注：1.请投标单位完整填写本表。</w:t>
      </w:r>
    </w:p>
    <w:p w14:paraId="0BFFDA14">
      <w:pPr>
        <w:pageBreakBefore w:val="0"/>
        <w:kinsoku/>
        <w:wordWrap/>
        <w:overflowPunct/>
        <w:autoSpaceDE/>
        <w:autoSpaceDN/>
        <w:bidi w:val="0"/>
        <w:spacing w:line="360" w:lineRule="auto"/>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 xml:space="preserve">    2.该表可扩展</w:t>
      </w:r>
      <w:bookmarkStart w:id="16" w:name="OLE_LINK2"/>
      <w:bookmarkStart w:id="17" w:name="OLE_LINK1"/>
      <w:r>
        <w:rPr>
          <w:rFonts w:hint="eastAsia" w:ascii="方正仿宋_GBK" w:hAnsi="方正仿宋_GBK" w:eastAsia="方正仿宋_GBK" w:cs="方正仿宋_GBK"/>
          <w:color w:val="auto"/>
          <w:sz w:val="24"/>
          <w:szCs w:val="24"/>
        </w:rPr>
        <w:t>，并逐页签字或盖章。</w:t>
      </w:r>
      <w:bookmarkEnd w:id="16"/>
      <w:bookmarkEnd w:id="17"/>
    </w:p>
    <w:p w14:paraId="4F0E400B">
      <w:pPr>
        <w:pageBreakBefore w:val="0"/>
        <w:kinsoku/>
        <w:wordWrap/>
        <w:overflowPunct/>
        <w:autoSpaceDE/>
        <w:autoSpaceDN/>
        <w:bidi w:val="0"/>
        <w:spacing w:line="360" w:lineRule="auto"/>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 xml:space="preserve">       </w:t>
      </w:r>
    </w:p>
    <w:p w14:paraId="4E5799F1">
      <w:pPr>
        <w:pageBreakBefore w:val="0"/>
        <w:kinsoku/>
        <w:wordWrap/>
        <w:overflowPunct/>
        <w:autoSpaceDE/>
        <w:autoSpaceDN/>
        <w:bidi w:val="0"/>
        <w:spacing w:line="360" w:lineRule="auto"/>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 xml:space="preserve">            </w:t>
      </w:r>
    </w:p>
    <w:p w14:paraId="38580A2D">
      <w:pPr>
        <w:pageBreakBefore w:val="0"/>
        <w:kinsoku/>
        <w:wordWrap/>
        <w:overflowPunct/>
        <w:autoSpaceDE/>
        <w:autoSpaceDN/>
        <w:bidi w:val="0"/>
        <w:spacing w:line="360" w:lineRule="auto"/>
        <w:jc w:val="center"/>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 xml:space="preserve">                                          </w:t>
      </w:r>
      <w:r>
        <w:rPr>
          <w:rFonts w:hint="eastAsia" w:ascii="方正仿宋_GBK" w:hAnsi="宋体" w:eastAsia="方正仿宋_GBK"/>
          <w:color w:val="auto"/>
          <w:sz w:val="24"/>
        </w:rPr>
        <w:t>单位</w:t>
      </w:r>
      <w:r>
        <w:rPr>
          <w:rFonts w:hint="eastAsia" w:ascii="方正仿宋_GBK" w:hAnsi="方正仿宋_GBK" w:eastAsia="方正仿宋_GBK" w:cs="方正仿宋_GBK"/>
          <w:color w:val="auto"/>
          <w:sz w:val="24"/>
          <w:szCs w:val="24"/>
        </w:rPr>
        <w:t>名称（公章）：</w:t>
      </w:r>
    </w:p>
    <w:p w14:paraId="479FCAC6">
      <w:pPr>
        <w:pageBreakBefore w:val="0"/>
        <w:kinsoku/>
        <w:wordWrap/>
        <w:overflowPunct/>
        <w:autoSpaceDE/>
        <w:autoSpaceDN/>
        <w:bidi w:val="0"/>
        <w:spacing w:line="360" w:lineRule="auto"/>
        <w:jc w:val="right"/>
        <w:rPr>
          <w:rFonts w:ascii="方正仿宋_GBK" w:hAnsi="方正仿宋_GBK" w:eastAsia="方正仿宋_GBK" w:cs="方正仿宋_GBK"/>
          <w:color w:val="auto"/>
          <w:sz w:val="24"/>
          <w:szCs w:val="24"/>
        </w:rPr>
      </w:pPr>
    </w:p>
    <w:p w14:paraId="4815F338">
      <w:pPr>
        <w:pageBreakBefore w:val="0"/>
        <w:kinsoku/>
        <w:wordWrap/>
        <w:overflowPunct/>
        <w:autoSpaceDE/>
        <w:autoSpaceDN/>
        <w:bidi w:val="0"/>
        <w:spacing w:line="360" w:lineRule="auto"/>
        <w:jc w:val="right"/>
        <w:rPr>
          <w:rFonts w:ascii="方正仿宋_GBK" w:hAnsi="方正仿宋_GBK" w:eastAsia="方正仿宋_GBK" w:cs="方正仿宋_GBK"/>
          <w:color w:val="auto"/>
          <w:sz w:val="24"/>
          <w:szCs w:val="24"/>
        </w:rPr>
      </w:pPr>
      <w:r>
        <w:rPr>
          <w:rFonts w:hint="eastAsia" w:ascii="方正仿宋_GBK" w:hAnsi="方正仿宋_GBK" w:eastAsia="方正仿宋_GBK" w:cs="方正仿宋_GBK"/>
          <w:color w:val="auto"/>
          <w:sz w:val="24"/>
          <w:szCs w:val="24"/>
        </w:rPr>
        <w:t>年     月    日</w:t>
      </w:r>
    </w:p>
    <w:p w14:paraId="4F029E20">
      <w:pPr>
        <w:pageBreakBefore w:val="0"/>
        <w:kinsoku/>
        <w:wordWrap/>
        <w:overflowPunct/>
        <w:autoSpaceDE/>
        <w:autoSpaceDN/>
        <w:bidi w:val="0"/>
        <w:spacing w:line="360" w:lineRule="auto"/>
        <w:jc w:val="right"/>
        <w:rPr>
          <w:rFonts w:ascii="方正仿宋_GBK" w:hAnsi="方正仿宋_GBK" w:eastAsia="方正仿宋_GBK" w:cs="方正仿宋_GBK"/>
          <w:color w:val="auto"/>
          <w:sz w:val="24"/>
          <w:szCs w:val="24"/>
        </w:rPr>
      </w:pPr>
    </w:p>
    <w:p w14:paraId="5B03576C">
      <w:pPr>
        <w:pageBreakBefore w:val="0"/>
        <w:kinsoku/>
        <w:wordWrap/>
        <w:overflowPunct/>
        <w:autoSpaceDE/>
        <w:autoSpaceDN/>
        <w:bidi w:val="0"/>
        <w:spacing w:line="360" w:lineRule="auto"/>
        <w:jc w:val="right"/>
        <w:rPr>
          <w:rFonts w:ascii="方正仿宋_GBK" w:hAnsi="方正仿宋_GBK" w:eastAsia="方正仿宋_GBK" w:cs="方正仿宋_GBK"/>
          <w:color w:val="auto"/>
          <w:sz w:val="24"/>
          <w:szCs w:val="24"/>
        </w:rPr>
      </w:pPr>
    </w:p>
    <w:p w14:paraId="6014BB0F">
      <w:pPr>
        <w:pStyle w:val="22"/>
        <w:pageBreakBefore w:val="0"/>
        <w:kinsoku/>
        <w:wordWrap/>
        <w:overflowPunct/>
        <w:autoSpaceDE/>
        <w:autoSpaceDN/>
        <w:bidi w:val="0"/>
        <w:spacing w:line="360" w:lineRule="auto"/>
        <w:rPr>
          <w:rFonts w:ascii="方正仿宋_GBK" w:hAnsi="方正仿宋_GBK" w:eastAsia="方正仿宋_GBK" w:cs="方正仿宋_GBK"/>
          <w:color w:val="auto"/>
          <w:sz w:val="24"/>
          <w:szCs w:val="24"/>
        </w:rPr>
      </w:pPr>
    </w:p>
    <w:p w14:paraId="2A76D48E">
      <w:pPr>
        <w:pStyle w:val="22"/>
        <w:pageBreakBefore w:val="0"/>
        <w:kinsoku/>
        <w:wordWrap/>
        <w:overflowPunct/>
        <w:autoSpaceDE/>
        <w:autoSpaceDN/>
        <w:bidi w:val="0"/>
        <w:spacing w:line="360" w:lineRule="auto"/>
        <w:rPr>
          <w:rFonts w:ascii="方正仿宋_GBK" w:hAnsi="方正仿宋_GBK" w:eastAsia="方正仿宋_GBK" w:cs="方正仿宋_GBK"/>
          <w:color w:val="auto"/>
          <w:sz w:val="24"/>
          <w:szCs w:val="24"/>
        </w:rPr>
      </w:pPr>
    </w:p>
    <w:p w14:paraId="33B2A3EA">
      <w:pPr>
        <w:pStyle w:val="22"/>
        <w:pageBreakBefore w:val="0"/>
        <w:kinsoku/>
        <w:wordWrap/>
        <w:overflowPunct/>
        <w:autoSpaceDE/>
        <w:autoSpaceDN/>
        <w:bidi w:val="0"/>
        <w:spacing w:line="360" w:lineRule="auto"/>
        <w:rPr>
          <w:rFonts w:ascii="方正仿宋_GBK" w:hAnsi="方正仿宋_GBK" w:eastAsia="方正仿宋_GBK" w:cs="方正仿宋_GBK"/>
          <w:color w:val="auto"/>
          <w:sz w:val="24"/>
          <w:szCs w:val="24"/>
        </w:rPr>
      </w:pPr>
    </w:p>
    <w:p w14:paraId="2EB44CD2">
      <w:pPr>
        <w:pStyle w:val="22"/>
        <w:pageBreakBefore w:val="0"/>
        <w:kinsoku/>
        <w:wordWrap/>
        <w:overflowPunct/>
        <w:autoSpaceDE/>
        <w:autoSpaceDN/>
        <w:bidi w:val="0"/>
        <w:spacing w:line="360" w:lineRule="auto"/>
        <w:rPr>
          <w:rFonts w:ascii="方正仿宋_GBK" w:hAnsi="方正仿宋_GBK" w:eastAsia="方正仿宋_GBK" w:cs="方正仿宋_GBK"/>
          <w:color w:val="auto"/>
          <w:sz w:val="24"/>
          <w:szCs w:val="24"/>
        </w:rPr>
      </w:pPr>
    </w:p>
    <w:p w14:paraId="31766404">
      <w:pPr>
        <w:pageBreakBefore w:val="0"/>
        <w:kinsoku/>
        <w:wordWrap/>
        <w:overflowPunct/>
        <w:autoSpaceDE/>
        <w:autoSpaceDN/>
        <w:bidi w:val="0"/>
        <w:spacing w:line="360" w:lineRule="auto"/>
        <w:jc w:val="center"/>
        <w:rPr>
          <w:rFonts w:hint="eastAsia" w:ascii="宋体" w:hAnsi="宋体" w:cs="宋体"/>
          <w:b/>
          <w:bCs/>
          <w:color w:val="auto"/>
          <w:sz w:val="32"/>
          <w:szCs w:val="32"/>
        </w:rPr>
      </w:pPr>
    </w:p>
    <w:p w14:paraId="65254598">
      <w:pPr>
        <w:pageBreakBefore w:val="0"/>
        <w:kinsoku/>
        <w:wordWrap/>
        <w:overflowPunct/>
        <w:autoSpaceDE/>
        <w:autoSpaceDN/>
        <w:bidi w:val="0"/>
        <w:spacing w:line="360" w:lineRule="auto"/>
        <w:jc w:val="center"/>
        <w:rPr>
          <w:rFonts w:hint="eastAsia" w:ascii="宋体" w:hAnsi="宋体" w:cs="宋体"/>
          <w:b/>
          <w:bCs/>
          <w:color w:val="auto"/>
          <w:sz w:val="32"/>
          <w:szCs w:val="32"/>
        </w:rPr>
      </w:pPr>
    </w:p>
    <w:p w14:paraId="52CCDC78">
      <w:pPr>
        <w:pageBreakBefore w:val="0"/>
        <w:kinsoku/>
        <w:wordWrap/>
        <w:overflowPunct/>
        <w:autoSpaceDE/>
        <w:autoSpaceDN/>
        <w:bidi w:val="0"/>
        <w:spacing w:line="360" w:lineRule="auto"/>
        <w:jc w:val="center"/>
        <w:rPr>
          <w:rFonts w:hint="eastAsia" w:ascii="宋体" w:hAnsi="宋体" w:cs="宋体"/>
          <w:b/>
          <w:bCs/>
          <w:color w:val="auto"/>
          <w:sz w:val="32"/>
          <w:szCs w:val="32"/>
        </w:rPr>
      </w:pPr>
    </w:p>
    <w:p w14:paraId="1D6C80A4">
      <w:pPr>
        <w:pageBreakBefore w:val="0"/>
        <w:kinsoku/>
        <w:wordWrap/>
        <w:overflowPunct/>
        <w:autoSpaceDE/>
        <w:autoSpaceDN/>
        <w:bidi w:val="0"/>
        <w:spacing w:line="360" w:lineRule="auto"/>
        <w:jc w:val="center"/>
        <w:rPr>
          <w:rFonts w:hint="eastAsia" w:ascii="宋体" w:hAnsi="宋体" w:cs="宋体"/>
          <w:b/>
          <w:bCs/>
          <w:color w:val="auto"/>
          <w:sz w:val="32"/>
          <w:szCs w:val="32"/>
        </w:rPr>
      </w:pPr>
    </w:p>
    <w:p w14:paraId="5074B97D">
      <w:pPr>
        <w:pageBreakBefore w:val="0"/>
        <w:kinsoku/>
        <w:wordWrap/>
        <w:overflowPunct/>
        <w:autoSpaceDE/>
        <w:autoSpaceDN/>
        <w:bidi w:val="0"/>
        <w:spacing w:line="360" w:lineRule="auto"/>
        <w:jc w:val="center"/>
        <w:rPr>
          <w:rFonts w:hint="eastAsia" w:ascii="宋体" w:hAnsi="宋体" w:cs="宋体"/>
          <w:b/>
          <w:bCs/>
          <w:color w:val="auto"/>
          <w:sz w:val="32"/>
          <w:szCs w:val="32"/>
        </w:rPr>
      </w:pPr>
    </w:p>
    <w:p w14:paraId="53843BC4">
      <w:pPr>
        <w:pageBreakBefore w:val="0"/>
        <w:kinsoku/>
        <w:wordWrap/>
        <w:overflowPunct/>
        <w:autoSpaceDE/>
        <w:autoSpaceDN/>
        <w:bidi w:val="0"/>
        <w:spacing w:line="360" w:lineRule="auto"/>
        <w:jc w:val="center"/>
        <w:rPr>
          <w:rFonts w:hint="eastAsia" w:ascii="宋体" w:hAnsi="宋体" w:cs="宋体"/>
          <w:b/>
          <w:bCs/>
          <w:color w:val="auto"/>
          <w:sz w:val="32"/>
          <w:szCs w:val="32"/>
        </w:rPr>
      </w:pPr>
    </w:p>
    <w:p w14:paraId="57BD3694">
      <w:pPr>
        <w:pageBreakBefore w:val="0"/>
        <w:kinsoku/>
        <w:wordWrap/>
        <w:overflowPunct/>
        <w:autoSpaceDE/>
        <w:autoSpaceDN/>
        <w:bidi w:val="0"/>
        <w:spacing w:line="360" w:lineRule="auto"/>
        <w:jc w:val="center"/>
        <w:rPr>
          <w:rFonts w:hint="eastAsia" w:ascii="宋体" w:hAnsi="宋体" w:cs="宋体"/>
          <w:b/>
          <w:bCs/>
          <w:color w:val="auto"/>
          <w:sz w:val="32"/>
          <w:szCs w:val="32"/>
        </w:rPr>
      </w:pPr>
    </w:p>
    <w:p w14:paraId="3060E56A">
      <w:pPr>
        <w:pageBreakBefore w:val="0"/>
        <w:kinsoku/>
        <w:wordWrap/>
        <w:overflowPunct/>
        <w:autoSpaceDE/>
        <w:autoSpaceDN/>
        <w:bidi w:val="0"/>
        <w:spacing w:line="360" w:lineRule="auto"/>
        <w:jc w:val="center"/>
        <w:rPr>
          <w:rFonts w:hint="eastAsia" w:ascii="宋体" w:hAnsi="宋体" w:cs="宋体"/>
          <w:b/>
          <w:bCs/>
          <w:color w:val="auto"/>
          <w:sz w:val="32"/>
          <w:szCs w:val="32"/>
        </w:rPr>
      </w:pPr>
    </w:p>
    <w:p w14:paraId="6F784183">
      <w:pPr>
        <w:pageBreakBefore w:val="0"/>
        <w:kinsoku/>
        <w:wordWrap/>
        <w:overflowPunct/>
        <w:autoSpaceDE/>
        <w:autoSpaceDN/>
        <w:bidi w:val="0"/>
        <w:spacing w:line="360" w:lineRule="auto"/>
        <w:jc w:val="center"/>
        <w:rPr>
          <w:rFonts w:hint="eastAsia" w:ascii="宋体" w:hAnsi="宋体" w:cs="宋体"/>
          <w:b/>
          <w:bCs/>
          <w:color w:val="auto"/>
          <w:sz w:val="32"/>
          <w:szCs w:val="32"/>
        </w:rPr>
      </w:pPr>
    </w:p>
    <w:p w14:paraId="232AE087">
      <w:pPr>
        <w:pageBreakBefore w:val="0"/>
        <w:kinsoku/>
        <w:wordWrap/>
        <w:overflowPunct/>
        <w:autoSpaceDE/>
        <w:autoSpaceDN/>
        <w:bidi w:val="0"/>
        <w:spacing w:line="360" w:lineRule="auto"/>
        <w:jc w:val="center"/>
        <w:rPr>
          <w:rFonts w:hint="eastAsia" w:ascii="宋体" w:hAnsi="宋体" w:cs="宋体"/>
          <w:b/>
          <w:bCs/>
          <w:color w:val="auto"/>
          <w:sz w:val="32"/>
          <w:szCs w:val="32"/>
        </w:rPr>
      </w:pPr>
    </w:p>
    <w:p w14:paraId="10BC53AD">
      <w:pPr>
        <w:pageBreakBefore w:val="0"/>
        <w:kinsoku/>
        <w:wordWrap/>
        <w:overflowPunct/>
        <w:autoSpaceDE/>
        <w:autoSpaceDN/>
        <w:bidi w:val="0"/>
        <w:spacing w:line="360" w:lineRule="auto"/>
        <w:jc w:val="center"/>
        <w:rPr>
          <w:rFonts w:ascii="宋体" w:hAnsi="宋体" w:cs="宋体"/>
          <w:b/>
          <w:bCs/>
          <w:color w:val="auto"/>
          <w:sz w:val="32"/>
          <w:szCs w:val="32"/>
        </w:rPr>
      </w:pPr>
      <w:r>
        <w:rPr>
          <w:rFonts w:hint="eastAsia" w:ascii="宋体" w:hAnsi="宋体" w:cs="宋体"/>
          <w:b/>
          <w:bCs/>
          <w:color w:val="auto"/>
          <w:sz w:val="32"/>
          <w:szCs w:val="32"/>
        </w:rPr>
        <w:t>投标承诺书</w:t>
      </w:r>
    </w:p>
    <w:p w14:paraId="36682D9F">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我      代表          (投标单位)申请参加       项目的投标事项，为表达投标诚意及进一步合作的愿望，自愿承诺履行以下事宜：</w:t>
      </w:r>
    </w:p>
    <w:p w14:paraId="1AC6DEAA">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1、我方已认真审阅招标方招标文件，对于招标文件及招标答疑所包含的所有条款内容我方均予以全部响应并认可；</w:t>
      </w:r>
    </w:p>
    <w:p w14:paraId="35E20F65">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2、我方承若投标过程中不组织、不参与任何围标活动，若开标过程中有任何围标嫌疑，我方承诺积极配合调查，若我方确有围标行为，招标方有权没收我方投标保证金，并赔偿一切招标方产生的损失；</w:t>
      </w:r>
    </w:p>
    <w:p w14:paraId="12BED765">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3、我方同意在招标文件中规定的投标有效期内，本投标书始终对我方有约束力且随时可能按此投标书中标，若我单位违约，同意被招标方清理出场。如果我方中标，招标文件、招标答疑和投标文件将构成约束我们双方的合同的组成部分。</w:t>
      </w:r>
    </w:p>
    <w:p w14:paraId="2998422E">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4、如果我方中标，我方将按招标文件的要求在接到中标通知后 三日 内向招标方提交约定数额的履约保证金并签订合同，履行应尽的合同义务，若我方未按规定执行，招标方有权取消中标人中标资格并没收投标保证金。</w:t>
      </w:r>
    </w:p>
    <w:p w14:paraId="21F5EF41">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5、</w:t>
      </w:r>
      <w:r>
        <w:rPr>
          <w:rFonts w:hint="eastAsia" w:ascii="方正仿宋_GBK" w:hAnsi="宋体" w:eastAsia="方正仿宋_GBK"/>
          <w:b/>
          <w:bCs/>
          <w:color w:val="auto"/>
          <w:sz w:val="24"/>
          <w:szCs w:val="24"/>
        </w:rPr>
        <w:t>关于工期的承诺：</w:t>
      </w:r>
      <w:r>
        <w:rPr>
          <w:rFonts w:hint="eastAsia" w:ascii="方正仿宋_GBK" w:hAnsi="宋体" w:eastAsia="方正仿宋_GBK"/>
          <w:color w:val="auto"/>
          <w:sz w:val="24"/>
          <w:szCs w:val="24"/>
        </w:rPr>
        <w:t>若我方中标，我方保证立即进行施工前的各项准备工作，并在合同要求的工期时间内完成施工工作，若因我方原因造成工期延误，我方承诺按发包方要求加班整改，并承担发包方相应的一切损失。</w:t>
      </w:r>
    </w:p>
    <w:p w14:paraId="6B94EE22">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6、</w:t>
      </w:r>
      <w:r>
        <w:rPr>
          <w:rFonts w:hint="eastAsia" w:ascii="方正仿宋_GBK" w:hAnsi="宋体" w:eastAsia="方正仿宋_GBK"/>
          <w:b/>
          <w:bCs/>
          <w:color w:val="auto"/>
          <w:sz w:val="24"/>
          <w:szCs w:val="24"/>
        </w:rPr>
        <w:t>关于施工质量的承诺：</w:t>
      </w:r>
      <w:r>
        <w:rPr>
          <w:rFonts w:hint="eastAsia" w:ascii="方正仿宋_GBK" w:hAnsi="宋体" w:eastAsia="方正仿宋_GBK"/>
          <w:color w:val="auto"/>
          <w:sz w:val="24"/>
          <w:szCs w:val="24"/>
        </w:rPr>
        <w:t>我单位保证施工质量符合图纸设计及国家相关最新规范的要求，确保达到国家规范的合格标准。</w:t>
      </w:r>
    </w:p>
    <w:p w14:paraId="29613716">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7、</w:t>
      </w:r>
      <w:r>
        <w:rPr>
          <w:rFonts w:hint="eastAsia" w:ascii="方正仿宋_GBK" w:hAnsi="宋体" w:eastAsia="方正仿宋_GBK"/>
          <w:b/>
          <w:bCs/>
          <w:color w:val="auto"/>
          <w:sz w:val="24"/>
          <w:szCs w:val="24"/>
        </w:rPr>
        <w:t>关于安全文明施工的承诺：</w:t>
      </w:r>
      <w:r>
        <w:rPr>
          <w:rFonts w:hint="eastAsia" w:ascii="方正仿宋_GBK" w:hAnsi="宋体" w:eastAsia="方正仿宋_GBK"/>
          <w:color w:val="auto"/>
          <w:sz w:val="24"/>
          <w:szCs w:val="24"/>
        </w:rPr>
        <w:t>我方保证按照安全主管部门及项目部安全文明制度的要求进行施工。</w:t>
      </w:r>
    </w:p>
    <w:p w14:paraId="797DC98F">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8、现场开标后，我方完全理解并同意招标方有权不接受最低投标报价及有权拒绝所有的投标报价；</w:t>
      </w:r>
    </w:p>
    <w:p w14:paraId="0AB82DDD">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 xml:space="preserve">                   </w:t>
      </w:r>
    </w:p>
    <w:p w14:paraId="40CD7A69">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r>
        <w:rPr>
          <w:rFonts w:hint="eastAsia" w:ascii="方正仿宋_GBK" w:hAnsi="宋体" w:eastAsia="方正仿宋_GBK"/>
          <w:color w:val="auto"/>
          <w:sz w:val="24"/>
          <w:szCs w:val="24"/>
        </w:rPr>
        <w:t xml:space="preserve">                  投标单位(投标承诺人)（签字或盖章）：          </w:t>
      </w:r>
    </w:p>
    <w:p w14:paraId="785F1E5B">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p>
    <w:p w14:paraId="1CCA9F03">
      <w:pPr>
        <w:pageBreakBefore w:val="0"/>
        <w:tabs>
          <w:tab w:val="left" w:pos="6300"/>
        </w:tabs>
        <w:kinsoku/>
        <w:wordWrap/>
        <w:overflowPunct/>
        <w:autoSpaceDE/>
        <w:autoSpaceDN/>
        <w:bidi w:val="0"/>
        <w:snapToGrid w:val="0"/>
        <w:spacing w:line="360" w:lineRule="auto"/>
        <w:ind w:firstLine="3840" w:firstLineChars="1600"/>
        <w:rPr>
          <w:rFonts w:ascii="方正仿宋_GBK" w:hAnsi="宋体" w:eastAsia="方正仿宋_GBK"/>
          <w:color w:val="auto"/>
          <w:sz w:val="24"/>
          <w:szCs w:val="24"/>
        </w:rPr>
      </w:pPr>
      <w:r>
        <w:rPr>
          <w:rFonts w:hint="eastAsia" w:ascii="方正仿宋_GBK" w:hAnsi="宋体" w:eastAsia="方正仿宋_GBK"/>
          <w:color w:val="auto"/>
          <w:sz w:val="24"/>
          <w:szCs w:val="24"/>
        </w:rPr>
        <w:t xml:space="preserve">联系电话：            </w:t>
      </w:r>
    </w:p>
    <w:p w14:paraId="7372102E">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szCs w:val="24"/>
        </w:rPr>
      </w:pPr>
    </w:p>
    <w:p w14:paraId="7719DC07">
      <w:pPr>
        <w:pageBreakBefore w:val="0"/>
        <w:tabs>
          <w:tab w:val="left" w:pos="6300"/>
        </w:tabs>
        <w:kinsoku/>
        <w:wordWrap/>
        <w:overflowPunct/>
        <w:autoSpaceDE/>
        <w:autoSpaceDN/>
        <w:bidi w:val="0"/>
        <w:snapToGrid w:val="0"/>
        <w:spacing w:line="360" w:lineRule="auto"/>
        <w:ind w:firstLine="3840" w:firstLineChars="1600"/>
        <w:rPr>
          <w:rFonts w:ascii="方正仿宋_GBK" w:hAnsi="宋体" w:eastAsia="方正仿宋_GBK"/>
          <w:color w:val="auto"/>
          <w:sz w:val="24"/>
          <w:szCs w:val="24"/>
        </w:rPr>
      </w:pPr>
      <w:r>
        <w:rPr>
          <w:rFonts w:hint="eastAsia" w:ascii="方正仿宋_GBK" w:hAnsi="宋体" w:eastAsia="方正仿宋_GBK"/>
          <w:color w:val="auto"/>
          <w:sz w:val="24"/>
          <w:szCs w:val="24"/>
        </w:rPr>
        <w:t>日  期：      年      月      日</w:t>
      </w:r>
    </w:p>
    <w:p w14:paraId="0CE055EA">
      <w:pPr>
        <w:pStyle w:val="22"/>
        <w:pageBreakBefore w:val="0"/>
        <w:kinsoku/>
        <w:wordWrap/>
        <w:overflowPunct/>
        <w:autoSpaceDE/>
        <w:autoSpaceDN/>
        <w:bidi w:val="0"/>
        <w:spacing w:line="360" w:lineRule="auto"/>
        <w:rPr>
          <w:rFonts w:ascii="方正仿宋_GBK" w:hAnsi="方正仿宋_GBK" w:eastAsia="方正仿宋_GBK" w:cs="方正仿宋_GBK"/>
          <w:color w:val="auto"/>
          <w:sz w:val="24"/>
          <w:szCs w:val="24"/>
        </w:rPr>
      </w:pPr>
    </w:p>
    <w:p w14:paraId="3592F66E">
      <w:pPr>
        <w:pStyle w:val="4"/>
        <w:pageBreakBefore w:val="0"/>
        <w:kinsoku/>
        <w:wordWrap/>
        <w:overflowPunct/>
        <w:autoSpaceDE/>
        <w:autoSpaceDN/>
        <w:bidi w:val="0"/>
        <w:spacing w:before="0" w:after="0" w:line="360" w:lineRule="auto"/>
        <w:jc w:val="center"/>
        <w:rPr>
          <w:rFonts w:ascii="方正仿宋_GBK" w:hAnsi="宋体" w:eastAsia="方正仿宋_GBK"/>
          <w:color w:val="auto"/>
          <w:sz w:val="24"/>
          <w:szCs w:val="24"/>
        </w:rPr>
      </w:pPr>
      <w:bookmarkStart w:id="18" w:name="_Toc9129"/>
      <w:r>
        <w:rPr>
          <w:rFonts w:hint="eastAsia" w:ascii="方正仿宋_GBK" w:hAnsi="宋体" w:eastAsia="方正仿宋_GBK"/>
          <w:color w:val="auto"/>
          <w:sz w:val="24"/>
          <w:szCs w:val="24"/>
        </w:rPr>
        <w:t>服务部分</w:t>
      </w:r>
      <w:bookmarkEnd w:id="18"/>
    </w:p>
    <w:p w14:paraId="39447477">
      <w:pPr>
        <w:pageBreakBefore w:val="0"/>
        <w:kinsoku/>
        <w:wordWrap/>
        <w:overflowPunct/>
        <w:autoSpaceDE/>
        <w:autoSpaceDN/>
        <w:bidi w:val="0"/>
        <w:snapToGrid w:val="0"/>
        <w:spacing w:line="360" w:lineRule="auto"/>
        <w:jc w:val="left"/>
        <w:rPr>
          <w:rFonts w:ascii="方正仿宋_GBK" w:hAnsi="宋体" w:eastAsia="方正仿宋_GBK"/>
          <w:color w:val="auto"/>
          <w:sz w:val="24"/>
          <w:szCs w:val="24"/>
        </w:rPr>
      </w:pPr>
      <w:r>
        <w:rPr>
          <w:rFonts w:hint="eastAsia" w:ascii="方正仿宋_GBK" w:hAnsi="宋体" w:eastAsia="方正仿宋_GBK"/>
          <w:color w:val="auto"/>
          <w:sz w:val="24"/>
          <w:szCs w:val="24"/>
        </w:rPr>
        <w:t>服务要求响应情况：交付时间、交付地点、服务条款等（格式自定）</w:t>
      </w:r>
      <w:bookmarkStart w:id="19" w:name="_Toc313008359"/>
      <w:bookmarkStart w:id="20" w:name="_Toc313888363"/>
      <w:bookmarkStart w:id="21" w:name="_Toc342913422"/>
      <w:bookmarkStart w:id="22" w:name="_Toc29554"/>
    </w:p>
    <w:p w14:paraId="527355B9">
      <w:pPr>
        <w:pStyle w:val="22"/>
        <w:pageBreakBefore w:val="0"/>
        <w:kinsoku/>
        <w:wordWrap/>
        <w:overflowPunct/>
        <w:autoSpaceDE/>
        <w:autoSpaceDN/>
        <w:bidi w:val="0"/>
        <w:spacing w:line="360" w:lineRule="auto"/>
        <w:jc w:val="center"/>
        <w:rPr>
          <w:b/>
          <w:bCs/>
          <w:color w:val="auto"/>
        </w:rPr>
      </w:pPr>
      <w:r>
        <w:rPr>
          <w:color w:val="auto"/>
        </w:rPr>
        <w:br w:type="page"/>
      </w:r>
      <w:r>
        <w:rPr>
          <w:rFonts w:hint="eastAsia"/>
          <w:b/>
          <w:bCs/>
          <w:color w:val="auto"/>
        </w:rPr>
        <w:t>资格条件及其他</w:t>
      </w:r>
      <w:bookmarkEnd w:id="19"/>
      <w:bookmarkEnd w:id="20"/>
      <w:bookmarkEnd w:id="21"/>
      <w:bookmarkEnd w:id="22"/>
    </w:p>
    <w:p w14:paraId="42EC680C">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rPr>
      </w:pPr>
      <w:r>
        <w:rPr>
          <w:rFonts w:hint="eastAsia" w:ascii="方正仿宋_GBK" w:hAnsi="宋体" w:eastAsia="方正仿宋_GBK"/>
          <w:color w:val="auto"/>
        </w:rPr>
        <w:t>（一）营业执照（副本）</w:t>
      </w:r>
      <w:r>
        <w:rPr>
          <w:rFonts w:hint="eastAsia" w:ascii="方正仿宋_GBK" w:hAnsi="宋体" w:eastAsia="方正仿宋_GBK"/>
          <w:color w:val="auto"/>
          <w:szCs w:val="28"/>
        </w:rPr>
        <w:t>或事业单位法人证书（副本）</w:t>
      </w:r>
      <w:r>
        <w:rPr>
          <w:rFonts w:hint="eastAsia" w:ascii="方正仿宋_GBK" w:hAnsi="宋体" w:eastAsia="方正仿宋_GBK"/>
          <w:color w:val="auto"/>
        </w:rPr>
        <w:t>复印件</w:t>
      </w:r>
    </w:p>
    <w:p w14:paraId="230406F8">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rPr>
      </w:pPr>
    </w:p>
    <w:p w14:paraId="6823EC06">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rPr>
      </w:pPr>
      <w:r>
        <w:rPr>
          <w:rFonts w:hint="eastAsia" w:ascii="方正仿宋_GBK" w:hAnsi="宋体" w:eastAsia="方正仿宋_GBK"/>
          <w:color w:val="auto"/>
        </w:rPr>
        <w:t>（二）组织机构代码证复印件</w:t>
      </w:r>
    </w:p>
    <w:p w14:paraId="08851188">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rPr>
      </w:pPr>
    </w:p>
    <w:p w14:paraId="5DEA9CE9">
      <w:pPr>
        <w:pageBreakBefore w:val="0"/>
        <w:widowControl/>
        <w:kinsoku/>
        <w:wordWrap/>
        <w:overflowPunct/>
        <w:autoSpaceDE/>
        <w:autoSpaceDN/>
        <w:bidi w:val="0"/>
        <w:spacing w:line="360" w:lineRule="auto"/>
        <w:ind w:firstLine="560" w:firstLineChars="200"/>
        <w:jc w:val="left"/>
        <w:rPr>
          <w:rFonts w:ascii="方正仿宋_GBK" w:hAnsi="宋体" w:eastAsia="方正仿宋_GBK"/>
          <w:color w:val="auto"/>
        </w:rPr>
      </w:pPr>
      <w:r>
        <w:rPr>
          <w:rFonts w:hint="eastAsia" w:ascii="方正仿宋_GBK" w:hAnsi="宋体" w:eastAsia="方正仿宋_GBK"/>
          <w:color w:val="auto"/>
        </w:rPr>
        <w:t>（三）法定代表人身份证明书（格式）</w:t>
      </w:r>
    </w:p>
    <w:p w14:paraId="563543D6">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p>
    <w:p w14:paraId="17C94222">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r>
        <w:rPr>
          <w:rFonts w:hint="eastAsia" w:ascii="方正仿宋_GBK" w:hAnsi="宋体" w:eastAsia="方正仿宋_GBK"/>
          <w:color w:val="auto"/>
          <w:sz w:val="24"/>
        </w:rPr>
        <w:t>项目名称：</w:t>
      </w:r>
      <w:r>
        <w:rPr>
          <w:rFonts w:hint="eastAsia" w:ascii="方正仿宋_GBK" w:hAnsi="宋体" w:eastAsia="方正仿宋_GBK"/>
          <w:color w:val="auto"/>
          <w:sz w:val="24"/>
          <w:u w:val="single"/>
        </w:rPr>
        <w:t xml:space="preserve">                                                </w:t>
      </w:r>
    </w:p>
    <w:p w14:paraId="3D358C34">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p>
    <w:p w14:paraId="456D2A41">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r>
        <w:rPr>
          <w:rFonts w:hint="eastAsia" w:ascii="方正仿宋_GBK" w:hAnsi="宋体" w:eastAsia="方正仿宋_GBK"/>
          <w:color w:val="auto"/>
          <w:sz w:val="24"/>
        </w:rPr>
        <w:t>致：</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（招标人）：</w:t>
      </w:r>
    </w:p>
    <w:p w14:paraId="375E6716">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（法定代表人姓名）在</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（单位名称）任</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（职务名称）职务，是（单位名称）</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的法定代表人。</w:t>
      </w:r>
    </w:p>
    <w:p w14:paraId="445DFB3D">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p>
    <w:p w14:paraId="0EDE3DC6">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r>
        <w:rPr>
          <w:rFonts w:hint="eastAsia" w:ascii="方正仿宋_GBK" w:hAnsi="宋体" w:eastAsia="方正仿宋_GBK"/>
          <w:color w:val="auto"/>
          <w:sz w:val="24"/>
        </w:rPr>
        <w:t>特此证明。</w:t>
      </w:r>
    </w:p>
    <w:p w14:paraId="3168F83A">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p>
    <w:p w14:paraId="1DAB4A1D">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p>
    <w:p w14:paraId="283E954B">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p>
    <w:p w14:paraId="3865CA72">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r>
        <w:rPr>
          <w:rFonts w:hint="eastAsia" w:ascii="方正仿宋_GBK" w:hAnsi="宋体" w:eastAsia="方正仿宋_GBK"/>
          <w:color w:val="auto"/>
          <w:sz w:val="24"/>
        </w:rPr>
        <w:t xml:space="preserve">                                             （单位公章）</w:t>
      </w:r>
    </w:p>
    <w:p w14:paraId="26A044BD">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p>
    <w:p w14:paraId="55063CE4">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r>
        <w:rPr>
          <w:rFonts w:hint="eastAsia" w:ascii="方正仿宋_GBK" w:hAnsi="宋体" w:eastAsia="方正仿宋_GBK"/>
          <w:color w:val="auto"/>
          <w:sz w:val="24"/>
        </w:rPr>
        <w:t xml:space="preserve">                                             年   月   日</w:t>
      </w:r>
    </w:p>
    <w:p w14:paraId="4A10F565">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p>
    <w:p w14:paraId="45661B07">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r>
        <w:rPr>
          <w:rFonts w:hint="eastAsia" w:ascii="方正仿宋_GBK" w:hAnsi="宋体" w:eastAsia="方正仿宋_GBK"/>
          <w:color w:val="auto"/>
          <w:sz w:val="24"/>
        </w:rPr>
        <w:t>（附：法定代表人身份证正反面复印件）</w:t>
      </w:r>
    </w:p>
    <w:p w14:paraId="543A4B8A">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p>
    <w:p w14:paraId="5FF822B9">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p>
    <w:p w14:paraId="7A55D370">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p>
    <w:p w14:paraId="73B1871A">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rPr>
      </w:pPr>
      <w:r>
        <w:rPr>
          <w:color w:val="auto"/>
        </w:rPr>
        <w:br w:type="column"/>
      </w:r>
      <w:r>
        <w:rPr>
          <w:rFonts w:hint="eastAsia" w:ascii="方正仿宋_GBK" w:hAnsi="宋体" w:eastAsia="方正仿宋_GBK"/>
          <w:color w:val="auto"/>
        </w:rPr>
        <w:t>（四）法定代表人授权委托书（格式）</w:t>
      </w:r>
    </w:p>
    <w:p w14:paraId="49B7959F">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r>
        <w:rPr>
          <w:rFonts w:hint="eastAsia" w:ascii="方正仿宋_GBK" w:hAnsi="宋体" w:eastAsia="方正仿宋_GBK"/>
          <w:color w:val="auto"/>
          <w:sz w:val="24"/>
        </w:rPr>
        <w:t xml:space="preserve">    </w:t>
      </w:r>
    </w:p>
    <w:p w14:paraId="1D22E90C">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rPr>
      </w:pPr>
      <w:r>
        <w:rPr>
          <w:rFonts w:hint="eastAsia" w:ascii="方正仿宋_GBK" w:hAnsi="宋体" w:eastAsia="方正仿宋_GBK"/>
          <w:color w:val="auto"/>
          <w:sz w:val="24"/>
          <w:szCs w:val="28"/>
        </w:rPr>
        <w:t>项目名称</w:t>
      </w:r>
      <w:r>
        <w:rPr>
          <w:rFonts w:hint="eastAsia" w:ascii="方正仿宋_GBK" w:hAnsi="宋体" w:eastAsia="方正仿宋_GBK"/>
          <w:color w:val="auto"/>
          <w:sz w:val="24"/>
        </w:rPr>
        <w:t>：</w:t>
      </w:r>
      <w:r>
        <w:rPr>
          <w:rFonts w:hint="eastAsia" w:ascii="方正仿宋_GBK" w:hAnsi="宋体" w:eastAsia="方正仿宋_GBK"/>
          <w:color w:val="auto"/>
          <w:sz w:val="24"/>
          <w:u w:val="single"/>
        </w:rPr>
        <w:t xml:space="preserve">                                                </w:t>
      </w:r>
    </w:p>
    <w:p w14:paraId="2382FAA6">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p>
    <w:p w14:paraId="5C5E20CA">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rPr>
      </w:pPr>
      <w:r>
        <w:rPr>
          <w:rFonts w:hint="eastAsia" w:ascii="方正仿宋_GBK" w:hAnsi="宋体" w:eastAsia="方正仿宋_GBK"/>
          <w:color w:val="auto"/>
          <w:sz w:val="24"/>
        </w:rPr>
        <w:t>致：</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（招标人名称）：</w:t>
      </w:r>
    </w:p>
    <w:p w14:paraId="594B63C5">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rPr>
      </w:pP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（单位法定代表人名称）是</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（单位名称）的法定代表人，特授权</w:t>
      </w:r>
      <w:r>
        <w:rPr>
          <w:rFonts w:hint="eastAsia" w:ascii="方正仿宋_GBK" w:hAnsi="宋体" w:eastAsia="方正仿宋_GBK"/>
          <w:color w:val="auto"/>
          <w:sz w:val="24"/>
          <w:u w:val="single"/>
        </w:rPr>
        <w:t xml:space="preserve">          </w:t>
      </w:r>
      <w:r>
        <w:rPr>
          <w:rFonts w:hint="eastAsia" w:ascii="方正仿宋_GBK" w:hAnsi="宋体" w:eastAsia="方正仿宋_GBK"/>
          <w:color w:val="auto"/>
          <w:sz w:val="24"/>
        </w:rPr>
        <w:t>（被授权人姓名及身份证代码）代表我单位全权办理上述项目的投标、签约等具体工作，并签署全部有关文件、协议及合同。</w:t>
      </w:r>
    </w:p>
    <w:p w14:paraId="343BF28D">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rPr>
      </w:pPr>
      <w:r>
        <w:rPr>
          <w:rFonts w:hint="eastAsia" w:ascii="方正仿宋_GBK" w:hAnsi="宋体" w:eastAsia="方正仿宋_GBK"/>
          <w:color w:val="auto"/>
          <w:sz w:val="24"/>
        </w:rPr>
        <w:t>我单位对被授权人的签字负全部责任。</w:t>
      </w:r>
    </w:p>
    <w:p w14:paraId="6D3269B6">
      <w:pPr>
        <w:pageBreakBefore w:val="0"/>
        <w:tabs>
          <w:tab w:val="left" w:pos="6300"/>
        </w:tabs>
        <w:kinsoku/>
        <w:wordWrap/>
        <w:overflowPunct/>
        <w:autoSpaceDE/>
        <w:autoSpaceDN/>
        <w:bidi w:val="0"/>
        <w:snapToGrid w:val="0"/>
        <w:spacing w:line="360" w:lineRule="auto"/>
        <w:ind w:firstLine="480" w:firstLineChars="200"/>
        <w:rPr>
          <w:rFonts w:ascii="方正仿宋_GBK" w:hAnsi="宋体" w:eastAsia="方正仿宋_GBK"/>
          <w:color w:val="auto"/>
          <w:sz w:val="24"/>
        </w:rPr>
      </w:pPr>
      <w:r>
        <w:rPr>
          <w:rFonts w:hint="eastAsia" w:ascii="方正仿宋_GBK" w:hAnsi="宋体" w:eastAsia="方正仿宋_GBK"/>
          <w:color w:val="auto"/>
          <w:sz w:val="24"/>
        </w:rPr>
        <w:t>在撤消授权的书面通知以前，本授权书一直有效。被授权人在授权书有效期内签署的所有文件不因授权的撤消而失效。</w:t>
      </w:r>
    </w:p>
    <w:p w14:paraId="59796FE6">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p>
    <w:p w14:paraId="41C91D26">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p>
    <w:p w14:paraId="435957E9">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r>
        <w:rPr>
          <w:rFonts w:hint="eastAsia" w:ascii="方正仿宋_GBK" w:hAnsi="宋体" w:eastAsia="方正仿宋_GBK"/>
          <w:color w:val="auto"/>
          <w:sz w:val="24"/>
        </w:rPr>
        <w:t>被授权人：                                 投标单位法定代表人：</w:t>
      </w:r>
    </w:p>
    <w:p w14:paraId="32283ADA">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szCs w:val="28"/>
        </w:rPr>
      </w:pPr>
      <w:r>
        <w:rPr>
          <w:rFonts w:hint="eastAsia" w:ascii="方正仿宋_GBK" w:hAnsi="宋体" w:eastAsia="方正仿宋_GBK"/>
          <w:color w:val="auto"/>
          <w:sz w:val="24"/>
          <w:szCs w:val="28"/>
        </w:rPr>
        <w:t>（签字或盖章）                                （签字或盖章）</w:t>
      </w:r>
    </w:p>
    <w:p w14:paraId="1910EA94">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szCs w:val="28"/>
        </w:rPr>
      </w:pPr>
    </w:p>
    <w:p w14:paraId="030F950B">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p>
    <w:p w14:paraId="49204EB7">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r>
        <w:rPr>
          <w:rFonts w:hint="eastAsia" w:ascii="方正仿宋_GBK" w:hAnsi="宋体" w:eastAsia="方正仿宋_GBK"/>
          <w:color w:val="auto"/>
          <w:sz w:val="24"/>
        </w:rPr>
        <w:t>（附：被授权人身份证正反面复印件）</w:t>
      </w:r>
    </w:p>
    <w:p w14:paraId="00F72556">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r>
        <w:rPr>
          <w:rFonts w:hint="eastAsia" w:ascii="方正仿宋_GBK" w:hAnsi="宋体" w:eastAsia="方正仿宋_GBK"/>
          <w:color w:val="auto"/>
          <w:sz w:val="24"/>
        </w:rPr>
        <w:t xml:space="preserve">                                          </w:t>
      </w:r>
    </w:p>
    <w:p w14:paraId="30F97B28">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p>
    <w:p w14:paraId="4B65665B">
      <w:pPr>
        <w:pageBreakBefore w:val="0"/>
        <w:tabs>
          <w:tab w:val="left" w:pos="6300"/>
        </w:tabs>
        <w:kinsoku/>
        <w:wordWrap/>
        <w:overflowPunct/>
        <w:autoSpaceDE/>
        <w:autoSpaceDN/>
        <w:bidi w:val="0"/>
        <w:snapToGrid w:val="0"/>
        <w:spacing w:line="360" w:lineRule="auto"/>
        <w:ind w:firstLine="570"/>
        <w:rPr>
          <w:rFonts w:ascii="方正仿宋_GBK" w:hAnsi="宋体" w:eastAsia="方正仿宋_GBK"/>
          <w:color w:val="auto"/>
          <w:sz w:val="24"/>
        </w:rPr>
      </w:pPr>
    </w:p>
    <w:p w14:paraId="0E59872B">
      <w:pPr>
        <w:pageBreakBefore w:val="0"/>
        <w:tabs>
          <w:tab w:val="left" w:pos="6300"/>
        </w:tabs>
        <w:kinsoku/>
        <w:wordWrap/>
        <w:overflowPunct/>
        <w:autoSpaceDE/>
        <w:autoSpaceDN/>
        <w:bidi w:val="0"/>
        <w:snapToGrid w:val="0"/>
        <w:spacing w:line="360" w:lineRule="auto"/>
        <w:ind w:right="480" w:firstLine="570"/>
        <w:jc w:val="right"/>
        <w:rPr>
          <w:rFonts w:ascii="方正仿宋_GBK" w:hAnsi="宋体" w:eastAsia="方正仿宋_GBK"/>
          <w:color w:val="auto"/>
          <w:sz w:val="24"/>
        </w:rPr>
      </w:pPr>
      <w:r>
        <w:rPr>
          <w:rFonts w:hint="eastAsia" w:ascii="方正仿宋_GBK" w:hAnsi="宋体" w:eastAsia="方正仿宋_GBK"/>
          <w:color w:val="auto"/>
          <w:sz w:val="24"/>
        </w:rPr>
        <w:t>（单位公章）</w:t>
      </w:r>
    </w:p>
    <w:p w14:paraId="17096642">
      <w:pPr>
        <w:pageBreakBefore w:val="0"/>
        <w:tabs>
          <w:tab w:val="left" w:pos="6300"/>
        </w:tabs>
        <w:kinsoku/>
        <w:wordWrap/>
        <w:overflowPunct/>
        <w:autoSpaceDE/>
        <w:autoSpaceDN/>
        <w:bidi w:val="0"/>
        <w:snapToGrid w:val="0"/>
        <w:spacing w:line="360" w:lineRule="auto"/>
        <w:ind w:right="480" w:firstLine="570"/>
        <w:jc w:val="right"/>
        <w:rPr>
          <w:rFonts w:ascii="方正仿宋_GBK" w:hAnsi="宋体" w:eastAsia="方正仿宋_GBK"/>
          <w:color w:val="auto"/>
          <w:sz w:val="24"/>
        </w:rPr>
      </w:pPr>
      <w:r>
        <w:rPr>
          <w:rFonts w:hint="eastAsia" w:ascii="方正仿宋_GBK" w:hAnsi="宋体" w:eastAsia="方正仿宋_GBK"/>
          <w:color w:val="auto"/>
          <w:sz w:val="24"/>
        </w:rPr>
        <w:t>年   月   日</w:t>
      </w:r>
    </w:p>
    <w:p w14:paraId="4E37D8F7">
      <w:pPr>
        <w:pageBreakBefore w:val="0"/>
        <w:tabs>
          <w:tab w:val="left" w:pos="6300"/>
        </w:tabs>
        <w:kinsoku/>
        <w:wordWrap/>
        <w:overflowPunct/>
        <w:autoSpaceDE/>
        <w:autoSpaceDN/>
        <w:bidi w:val="0"/>
        <w:snapToGrid w:val="0"/>
        <w:spacing w:line="360" w:lineRule="auto"/>
        <w:rPr>
          <w:rFonts w:ascii="方正仿宋_GBK" w:hAnsi="宋体" w:eastAsia="方正仿宋_GBK"/>
          <w:color w:val="auto"/>
          <w:sz w:val="24"/>
        </w:rPr>
      </w:pPr>
      <w:r>
        <w:rPr>
          <w:rFonts w:hint="eastAsia" w:ascii="方正仿宋_GBK" w:hAnsi="宋体" w:eastAsia="方正仿宋_GBK"/>
          <w:color w:val="auto"/>
          <w:sz w:val="24"/>
        </w:rPr>
        <w:t xml:space="preserve"> </w:t>
      </w:r>
    </w:p>
    <w:p w14:paraId="20D42683">
      <w:pPr>
        <w:pStyle w:val="4"/>
        <w:pageBreakBefore w:val="0"/>
        <w:kinsoku/>
        <w:wordWrap/>
        <w:overflowPunct/>
        <w:autoSpaceDE/>
        <w:autoSpaceDN/>
        <w:bidi w:val="0"/>
        <w:spacing w:before="0" w:after="0" w:line="360" w:lineRule="auto"/>
        <w:rPr>
          <w:rFonts w:ascii="方正仿宋_GBK" w:hAnsi="宋体" w:eastAsia="方正仿宋_GBK"/>
          <w:color w:val="auto"/>
        </w:rPr>
      </w:pPr>
    </w:p>
    <w:p w14:paraId="6572F072">
      <w:pPr>
        <w:pageBreakBefore w:val="0"/>
        <w:kinsoku/>
        <w:wordWrap/>
        <w:overflowPunct/>
        <w:autoSpaceDE/>
        <w:autoSpaceDN/>
        <w:bidi w:val="0"/>
        <w:spacing w:line="360" w:lineRule="auto"/>
        <w:ind w:firstLine="560" w:firstLineChars="200"/>
        <w:jc w:val="center"/>
        <w:rPr>
          <w:rFonts w:ascii="方正仿宋_GBK" w:hAnsi="宋体" w:eastAsia="方正仿宋_GBK"/>
          <w:color w:val="auto"/>
        </w:rPr>
      </w:pPr>
    </w:p>
    <w:p w14:paraId="69EECCE4">
      <w:pPr>
        <w:pageBreakBefore w:val="0"/>
        <w:kinsoku/>
        <w:wordWrap/>
        <w:overflowPunct/>
        <w:autoSpaceDE/>
        <w:autoSpaceDN/>
        <w:bidi w:val="0"/>
        <w:spacing w:line="360" w:lineRule="auto"/>
        <w:ind w:firstLine="560" w:firstLineChars="200"/>
        <w:jc w:val="center"/>
        <w:rPr>
          <w:rFonts w:ascii="方正仿宋_GBK" w:hAnsi="宋体" w:eastAsia="方正仿宋_GBK"/>
          <w:color w:val="auto"/>
        </w:rPr>
      </w:pPr>
    </w:p>
    <w:sectPr>
      <w:headerReference r:id="rId3" w:type="default"/>
      <w:footerReference r:id="rId4" w:type="default"/>
      <w:pgSz w:w="11907" w:h="16840"/>
      <w:pgMar w:top="1134" w:right="1191" w:bottom="1134" w:left="1304" w:header="851" w:footer="992" w:gutter="0"/>
      <w:pgNumType w:fmt="numberInDash"/>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PMingLiU">
    <w:altName w:val="Microsoft JhengHei UI"/>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_x000B__x000C_">
    <w:altName w:val="Times New Roman"/>
    <w:panose1 w:val="00000000000000000000"/>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2000009F" w:csb1="DFD70000"/>
  </w:font>
  <w:font w:name="Verdana">
    <w:panose1 w:val="020B0604030504040204"/>
    <w:charset w:val="00"/>
    <w:family w:val="swiss"/>
    <w:pitch w:val="default"/>
    <w:sig w:usb0="A00006FF" w:usb1="4000205B" w:usb2="00000010" w:usb3="00000000" w:csb0="2000019F" w:csb1="0000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黑体"/>
    <w:panose1 w:val="00000000000000000000"/>
    <w:charset w:val="86"/>
    <w:family w:val="modern"/>
    <w:pitch w:val="default"/>
    <w:sig w:usb0="00000000" w:usb1="00000000" w:usb2="0000001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02702F">
    <w:pPr>
      <w:pStyle w:val="35"/>
      <w:framePr w:wrap="around" w:vAnchor="text" w:hAnchor="margin" w:xAlign="center" w:y="1"/>
      <w:jc w:val="center"/>
      <w:rPr>
        <w:rStyle w:val="61"/>
        <w:rFonts w:ascii="宋体"/>
        <w:sz w:val="21"/>
        <w:szCs w:val="21"/>
      </w:rPr>
    </w:pPr>
    <w:r>
      <w:rPr>
        <w:rFonts w:ascii="宋体"/>
        <w:sz w:val="21"/>
        <w:szCs w:val="21"/>
      </w:rPr>
      <w:fldChar w:fldCharType="begin"/>
    </w:r>
    <w:r>
      <w:rPr>
        <w:rStyle w:val="61"/>
        <w:rFonts w:ascii="宋体"/>
        <w:sz w:val="21"/>
        <w:szCs w:val="21"/>
      </w:rPr>
      <w:instrText xml:space="preserve">PAGE  </w:instrText>
    </w:r>
    <w:r>
      <w:rPr>
        <w:rFonts w:ascii="宋体"/>
        <w:sz w:val="21"/>
        <w:szCs w:val="21"/>
      </w:rPr>
      <w:fldChar w:fldCharType="separate"/>
    </w:r>
    <w:r>
      <w:rPr>
        <w:rStyle w:val="61"/>
        <w:rFonts w:ascii="宋体"/>
        <w:sz w:val="21"/>
        <w:szCs w:val="21"/>
      </w:rPr>
      <w:t>- 12 -</w:t>
    </w:r>
    <w:r>
      <w:rPr>
        <w:rFonts w:ascii="宋体"/>
        <w:sz w:val="21"/>
        <w:szCs w:val="21"/>
      </w:rPr>
      <w:fldChar w:fldCharType="end"/>
    </w:r>
  </w:p>
  <w:p w14:paraId="1E8B936C">
    <w:pPr>
      <w:pStyle w:val="3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AC9BF">
    <w:pPr>
      <w:pStyle w:val="36"/>
      <w:jc w:val="both"/>
      <w:rPr>
        <w:rFonts w:ascii="方正仿宋_GBK" w:eastAsia="方正仿宋_GBK"/>
        <w:sz w:val="21"/>
        <w:szCs w:val="21"/>
      </w:rPr>
    </w:pPr>
    <w:r>
      <w:rPr>
        <w:rFonts w:hint="eastAsia" w:ascii="方正仿宋_GBK" w:eastAsia="方正仿宋_GBK"/>
        <w:sz w:val="21"/>
        <w:szCs w:val="21"/>
      </w:rPr>
      <w:t>重庆沂矾建筑工程有限公司                                                    邀请招标文件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0B93F8"/>
    <w:multiLevelType w:val="singleLevel"/>
    <w:tmpl w:val="AB0B93F8"/>
    <w:lvl w:ilvl="0" w:tentative="0">
      <w:start w:val="3"/>
      <w:numFmt w:val="decimal"/>
      <w:suff w:val="nothing"/>
      <w:lvlText w:val="%1、"/>
      <w:lvlJc w:val="left"/>
    </w:lvl>
  </w:abstractNum>
  <w:abstractNum w:abstractNumId="1">
    <w:nsid w:val="FCEAE850"/>
    <w:multiLevelType w:val="singleLevel"/>
    <w:tmpl w:val="FCEAE850"/>
    <w:lvl w:ilvl="0" w:tentative="0">
      <w:start w:val="1"/>
      <w:numFmt w:val="decimal"/>
      <w:lvlText w:val="%1."/>
      <w:lvlJc w:val="left"/>
      <w:pPr>
        <w:ind w:left="425" w:hanging="425"/>
      </w:pPr>
      <w:rPr>
        <w:rFonts w:hint="default"/>
      </w:rPr>
    </w:lvl>
  </w:abstractNum>
  <w:abstractNum w:abstractNumId="2">
    <w:nsid w:val="00000009"/>
    <w:multiLevelType w:val="multilevel"/>
    <w:tmpl w:val="00000009"/>
    <w:lvl w:ilvl="0" w:tentative="0">
      <w:start w:val="1"/>
      <w:numFmt w:val="upperLetter"/>
      <w:pStyle w:val="177"/>
      <w:suff w:val="nothing"/>
      <w:lvlText w:val="附　录　%1"/>
      <w:lvlJc w:val="left"/>
      <w:pPr>
        <w:ind w:left="1309" w:firstLine="0"/>
      </w:pPr>
      <w:rPr>
        <w:rFonts w:hint="eastAsia" w:ascii="黑体" w:hAnsi="Times New Roman" w:eastAsia="黑体"/>
        <w:b w:val="0"/>
        <w:i w:val="0"/>
        <w:sz w:val="21"/>
      </w:rPr>
    </w:lvl>
    <w:lvl w:ilvl="1" w:tentative="0">
      <w:start w:val="1"/>
      <w:numFmt w:val="decimal"/>
      <w:pStyle w:val="137"/>
      <w:suff w:val="nothing"/>
      <w:lvlText w:val="%1.%2　"/>
      <w:lvlJc w:val="left"/>
      <w:pPr>
        <w:ind w:left="1519"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1309" w:firstLine="0"/>
      </w:pPr>
      <w:rPr>
        <w:rFonts w:hint="eastAsia" w:ascii="黑体" w:hAnsi="Times New Roman" w:eastAsia="黑体"/>
        <w:b w:val="0"/>
        <w:i w:val="0"/>
        <w:sz w:val="21"/>
      </w:rPr>
    </w:lvl>
    <w:lvl w:ilvl="3" w:tentative="0">
      <w:start w:val="1"/>
      <w:numFmt w:val="decimal"/>
      <w:suff w:val="nothing"/>
      <w:lvlText w:val="%1.%2.%3.%4　"/>
      <w:lvlJc w:val="left"/>
      <w:pPr>
        <w:ind w:left="1309" w:firstLine="0"/>
      </w:pPr>
      <w:rPr>
        <w:rFonts w:hint="eastAsia" w:ascii="黑体" w:hAnsi="Times New Roman" w:eastAsia="黑体"/>
        <w:b w:val="0"/>
        <w:i w:val="0"/>
        <w:sz w:val="21"/>
      </w:rPr>
    </w:lvl>
    <w:lvl w:ilvl="4" w:tentative="0">
      <w:start w:val="1"/>
      <w:numFmt w:val="decimal"/>
      <w:suff w:val="nothing"/>
      <w:lvlText w:val="%1.%2.%3.%4.%5　"/>
      <w:lvlJc w:val="left"/>
      <w:pPr>
        <w:ind w:left="1309" w:firstLine="0"/>
      </w:pPr>
      <w:rPr>
        <w:rFonts w:hint="eastAsia" w:ascii="黑体" w:hAnsi="Times New Roman" w:eastAsia="黑体"/>
        <w:b w:val="0"/>
        <w:i w:val="0"/>
        <w:sz w:val="21"/>
      </w:rPr>
    </w:lvl>
    <w:lvl w:ilvl="5" w:tentative="0">
      <w:start w:val="1"/>
      <w:numFmt w:val="decimal"/>
      <w:suff w:val="nothing"/>
      <w:lvlText w:val="%1.%2.%3.%4.%5.%6　"/>
      <w:lvlJc w:val="left"/>
      <w:pPr>
        <w:ind w:left="1309" w:firstLine="0"/>
      </w:pPr>
      <w:rPr>
        <w:rFonts w:hint="eastAsia" w:ascii="黑体" w:hAnsi="Times New Roman" w:eastAsia="黑体"/>
        <w:b w:val="0"/>
        <w:i w:val="0"/>
        <w:sz w:val="21"/>
      </w:rPr>
    </w:lvl>
    <w:lvl w:ilvl="6" w:tentative="0">
      <w:start w:val="1"/>
      <w:numFmt w:val="decimal"/>
      <w:suff w:val="nothing"/>
      <w:lvlText w:val="%1.%2.%3.%4.%5.%6.%7　"/>
      <w:lvlJc w:val="left"/>
      <w:pPr>
        <w:ind w:left="1309" w:firstLine="0"/>
      </w:pPr>
      <w:rPr>
        <w:rFonts w:hint="eastAsia" w:ascii="黑体" w:hAnsi="Times New Roman" w:eastAsia="黑体"/>
        <w:b w:val="0"/>
        <w:i w:val="0"/>
        <w:sz w:val="21"/>
      </w:rPr>
    </w:lvl>
    <w:lvl w:ilvl="7" w:tentative="0">
      <w:start w:val="1"/>
      <w:numFmt w:val="decimal"/>
      <w:lvlText w:val="%1.%2.%3.%4.%5.%6.%7.%8"/>
      <w:lvlJc w:val="left"/>
      <w:pPr>
        <w:tabs>
          <w:tab w:val="left" w:pos="5703"/>
        </w:tabs>
        <w:ind w:left="5703" w:hanging="1418"/>
      </w:pPr>
      <w:rPr>
        <w:rFonts w:hint="eastAsia"/>
      </w:rPr>
    </w:lvl>
    <w:lvl w:ilvl="8" w:tentative="0">
      <w:start w:val="1"/>
      <w:numFmt w:val="decimal"/>
      <w:lvlText w:val="%1.%2.%3.%4.%5.%6.%7.%8.%9"/>
      <w:lvlJc w:val="left"/>
      <w:pPr>
        <w:tabs>
          <w:tab w:val="left" w:pos="6411"/>
        </w:tabs>
        <w:ind w:left="6411" w:hanging="1700"/>
      </w:pPr>
      <w:rPr>
        <w:rFonts w:hint="eastAsia"/>
      </w:rPr>
    </w:lvl>
  </w:abstractNum>
  <w:abstractNum w:abstractNumId="3">
    <w:nsid w:val="0000000A"/>
    <w:multiLevelType w:val="multilevel"/>
    <w:tmpl w:val="0000000A"/>
    <w:lvl w:ilvl="0" w:tentative="0">
      <w:start w:val="1"/>
      <w:numFmt w:val="bullet"/>
      <w:pStyle w:val="233"/>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B"/>
    <w:multiLevelType w:val="singleLevel"/>
    <w:tmpl w:val="0000000B"/>
    <w:lvl w:ilvl="0" w:tentative="0">
      <w:start w:val="1"/>
      <w:numFmt w:val="bullet"/>
      <w:pStyle w:val="226"/>
      <w:lvlText w:val=""/>
      <w:lvlJc w:val="left"/>
      <w:pPr>
        <w:tabs>
          <w:tab w:val="left" w:pos="360"/>
        </w:tabs>
        <w:ind w:left="360" w:hanging="360"/>
      </w:pPr>
      <w:rPr>
        <w:rFonts w:hint="default" w:ascii="Wingdings" w:hAnsi="Wingdings"/>
      </w:rPr>
    </w:lvl>
  </w:abstractNum>
  <w:abstractNum w:abstractNumId="5">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6">
    <w:nsid w:val="0000000E"/>
    <w:multiLevelType w:val="multilevel"/>
    <w:tmpl w:val="0000000E"/>
    <w:lvl w:ilvl="0" w:tentative="0">
      <w:start w:val="1"/>
      <w:numFmt w:val="bullet"/>
      <w:pStyle w:val="207"/>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7">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8">
    <w:nsid w:val="00000011"/>
    <w:multiLevelType w:val="multilevel"/>
    <w:tmpl w:val="00000011"/>
    <w:lvl w:ilvl="0" w:tentative="0">
      <w:start w:val="1"/>
      <w:numFmt w:val="decimal"/>
      <w:pStyle w:val="202"/>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0000012"/>
    <w:multiLevelType w:val="multilevel"/>
    <w:tmpl w:val="00000012"/>
    <w:lvl w:ilvl="0" w:tentative="0">
      <w:start w:val="1"/>
      <w:numFmt w:val="bullet"/>
      <w:pStyle w:val="140"/>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0">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11">
    <w:nsid w:val="00000014"/>
    <w:multiLevelType w:val="singleLevel"/>
    <w:tmpl w:val="00000014"/>
    <w:lvl w:ilvl="0" w:tentative="0">
      <w:start w:val="1"/>
      <w:numFmt w:val="bullet"/>
      <w:pStyle w:val="27"/>
      <w:lvlText w:val=""/>
      <w:lvlJc w:val="left"/>
      <w:pPr>
        <w:tabs>
          <w:tab w:val="left" w:pos="780"/>
        </w:tabs>
        <w:ind w:left="780" w:hanging="360"/>
      </w:pPr>
      <w:rPr>
        <w:rFonts w:hint="default" w:ascii="Wingdings" w:hAnsi="Wingdings"/>
      </w:rPr>
    </w:lvl>
  </w:abstractNum>
  <w:abstractNum w:abstractNumId="12">
    <w:nsid w:val="00000016"/>
    <w:multiLevelType w:val="singleLevel"/>
    <w:tmpl w:val="00000016"/>
    <w:lvl w:ilvl="0" w:tentative="0">
      <w:start w:val="1"/>
      <w:numFmt w:val="decimal"/>
      <w:pStyle w:val="171"/>
      <w:lvlText w:val="%1)"/>
      <w:lvlJc w:val="left"/>
      <w:pPr>
        <w:tabs>
          <w:tab w:val="left" w:pos="425"/>
        </w:tabs>
        <w:ind w:left="425" w:hanging="425"/>
      </w:pPr>
      <w:rPr>
        <w:rFonts w:hint="eastAsia"/>
      </w:rPr>
    </w:lvl>
  </w:abstractNum>
  <w:abstractNum w:abstractNumId="13">
    <w:nsid w:val="00000017"/>
    <w:multiLevelType w:val="multilevel"/>
    <w:tmpl w:val="00000017"/>
    <w:lvl w:ilvl="0" w:tentative="0">
      <w:start w:val="1"/>
      <w:numFmt w:val="chineseCountingThousand"/>
      <w:pStyle w:val="209"/>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4DAB1C6C"/>
    <w:multiLevelType w:val="singleLevel"/>
    <w:tmpl w:val="4DAB1C6C"/>
    <w:lvl w:ilvl="0" w:tentative="0">
      <w:start w:val="1"/>
      <w:numFmt w:val="chineseCounting"/>
      <w:suff w:val="nothing"/>
      <w:lvlText w:val="（%1）"/>
      <w:lvlJc w:val="left"/>
      <w:rPr>
        <w:rFonts w:hint="eastAsia"/>
      </w:rPr>
    </w:lvl>
  </w:abstractNum>
  <w:num w:numId="1">
    <w:abstractNumId w:val="10"/>
  </w:num>
  <w:num w:numId="2">
    <w:abstractNumId w:val="5"/>
  </w:num>
  <w:num w:numId="3">
    <w:abstractNumId w:val="11"/>
  </w:num>
  <w:num w:numId="4">
    <w:abstractNumId w:val="7"/>
  </w:num>
  <w:num w:numId="5">
    <w:abstractNumId w:val="2"/>
  </w:num>
  <w:num w:numId="6">
    <w:abstractNumId w:val="9"/>
  </w:num>
  <w:num w:numId="7">
    <w:abstractNumId w:val="12"/>
  </w:num>
  <w:num w:numId="8">
    <w:abstractNumId w:val="8"/>
  </w:num>
  <w:num w:numId="9">
    <w:abstractNumId w:val="6"/>
  </w:num>
  <w:num w:numId="10">
    <w:abstractNumId w:val="13"/>
  </w:num>
  <w:num w:numId="11">
    <w:abstractNumId w:val="4"/>
  </w:num>
  <w:num w:numId="12">
    <w:abstractNumId w:val="3"/>
  </w:num>
  <w:num w:numId="13">
    <w:abstractNumId w:val="14"/>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zM0ZDc3NGFiYWY5YTAwNWY0NDI5MzA3OWM4Y2U1Y2MifQ=="/>
  </w:docVars>
  <w:rsids>
    <w:rsidRoot w:val="00172A27"/>
    <w:rsid w:val="00001800"/>
    <w:rsid w:val="00003626"/>
    <w:rsid w:val="000040DE"/>
    <w:rsid w:val="000075E8"/>
    <w:rsid w:val="00011B4B"/>
    <w:rsid w:val="00011BF7"/>
    <w:rsid w:val="00016B79"/>
    <w:rsid w:val="00017816"/>
    <w:rsid w:val="000337AD"/>
    <w:rsid w:val="0003632F"/>
    <w:rsid w:val="000460A9"/>
    <w:rsid w:val="0004739C"/>
    <w:rsid w:val="000515B4"/>
    <w:rsid w:val="0005298B"/>
    <w:rsid w:val="00052A7E"/>
    <w:rsid w:val="000540A2"/>
    <w:rsid w:val="0005417C"/>
    <w:rsid w:val="00055F0A"/>
    <w:rsid w:val="0005704A"/>
    <w:rsid w:val="000576E1"/>
    <w:rsid w:val="00063981"/>
    <w:rsid w:val="00072D6C"/>
    <w:rsid w:val="00080EB5"/>
    <w:rsid w:val="0008117E"/>
    <w:rsid w:val="00081689"/>
    <w:rsid w:val="00090C5A"/>
    <w:rsid w:val="00091B1C"/>
    <w:rsid w:val="00091D22"/>
    <w:rsid w:val="000955B6"/>
    <w:rsid w:val="000978E4"/>
    <w:rsid w:val="000A0B71"/>
    <w:rsid w:val="000A164E"/>
    <w:rsid w:val="000A3057"/>
    <w:rsid w:val="000A6285"/>
    <w:rsid w:val="000A7E23"/>
    <w:rsid w:val="000B24F8"/>
    <w:rsid w:val="000B42F4"/>
    <w:rsid w:val="000B7377"/>
    <w:rsid w:val="000B794A"/>
    <w:rsid w:val="000B7F54"/>
    <w:rsid w:val="000C1D7D"/>
    <w:rsid w:val="000C578D"/>
    <w:rsid w:val="000C6D89"/>
    <w:rsid w:val="000D1F43"/>
    <w:rsid w:val="000D5925"/>
    <w:rsid w:val="000D776F"/>
    <w:rsid w:val="000E01C9"/>
    <w:rsid w:val="000E0DD7"/>
    <w:rsid w:val="000E0EDF"/>
    <w:rsid w:val="000E27A7"/>
    <w:rsid w:val="000E2895"/>
    <w:rsid w:val="000E2C54"/>
    <w:rsid w:val="000E3259"/>
    <w:rsid w:val="000E786F"/>
    <w:rsid w:val="000F088D"/>
    <w:rsid w:val="000F7DBF"/>
    <w:rsid w:val="0010014A"/>
    <w:rsid w:val="00100639"/>
    <w:rsid w:val="0010088E"/>
    <w:rsid w:val="00101AFB"/>
    <w:rsid w:val="00105638"/>
    <w:rsid w:val="00114CFE"/>
    <w:rsid w:val="00115337"/>
    <w:rsid w:val="00116856"/>
    <w:rsid w:val="00116C42"/>
    <w:rsid w:val="0011780F"/>
    <w:rsid w:val="00117C0F"/>
    <w:rsid w:val="00120259"/>
    <w:rsid w:val="00121E6C"/>
    <w:rsid w:val="00122F9D"/>
    <w:rsid w:val="001266BF"/>
    <w:rsid w:val="00131AF9"/>
    <w:rsid w:val="00132D85"/>
    <w:rsid w:val="001334B6"/>
    <w:rsid w:val="00133D16"/>
    <w:rsid w:val="00134037"/>
    <w:rsid w:val="001342AC"/>
    <w:rsid w:val="0014178D"/>
    <w:rsid w:val="00147FB4"/>
    <w:rsid w:val="0015011C"/>
    <w:rsid w:val="0015033B"/>
    <w:rsid w:val="00150429"/>
    <w:rsid w:val="001508ED"/>
    <w:rsid w:val="00152B00"/>
    <w:rsid w:val="00157B96"/>
    <w:rsid w:val="00171E05"/>
    <w:rsid w:val="00172A27"/>
    <w:rsid w:val="00176548"/>
    <w:rsid w:val="00180ACB"/>
    <w:rsid w:val="00183AFF"/>
    <w:rsid w:val="00183B60"/>
    <w:rsid w:val="00186623"/>
    <w:rsid w:val="001879FD"/>
    <w:rsid w:val="001A4E44"/>
    <w:rsid w:val="001A5F3D"/>
    <w:rsid w:val="001A6DCC"/>
    <w:rsid w:val="001B0396"/>
    <w:rsid w:val="001B3123"/>
    <w:rsid w:val="001B3DBD"/>
    <w:rsid w:val="001B3EE1"/>
    <w:rsid w:val="001B4377"/>
    <w:rsid w:val="001B6A8D"/>
    <w:rsid w:val="001C2BD6"/>
    <w:rsid w:val="001C46B9"/>
    <w:rsid w:val="001C7C9F"/>
    <w:rsid w:val="001D21EA"/>
    <w:rsid w:val="001D2321"/>
    <w:rsid w:val="001D2D76"/>
    <w:rsid w:val="001D2DCD"/>
    <w:rsid w:val="001D3114"/>
    <w:rsid w:val="001D5055"/>
    <w:rsid w:val="001D5A8F"/>
    <w:rsid w:val="001D630C"/>
    <w:rsid w:val="001E0E7E"/>
    <w:rsid w:val="001E201B"/>
    <w:rsid w:val="001E5CAC"/>
    <w:rsid w:val="001E64A9"/>
    <w:rsid w:val="001E6841"/>
    <w:rsid w:val="001E725F"/>
    <w:rsid w:val="001F08ED"/>
    <w:rsid w:val="001F1AF7"/>
    <w:rsid w:val="001F4964"/>
    <w:rsid w:val="001F4C10"/>
    <w:rsid w:val="001F7063"/>
    <w:rsid w:val="001F7A36"/>
    <w:rsid w:val="00201454"/>
    <w:rsid w:val="00202B04"/>
    <w:rsid w:val="00203594"/>
    <w:rsid w:val="00203809"/>
    <w:rsid w:val="002045F1"/>
    <w:rsid w:val="00204936"/>
    <w:rsid w:val="002100EE"/>
    <w:rsid w:val="00212A6B"/>
    <w:rsid w:val="00212E45"/>
    <w:rsid w:val="0021704D"/>
    <w:rsid w:val="00217936"/>
    <w:rsid w:val="00222097"/>
    <w:rsid w:val="00227202"/>
    <w:rsid w:val="00227377"/>
    <w:rsid w:val="00227851"/>
    <w:rsid w:val="00227E59"/>
    <w:rsid w:val="00231A71"/>
    <w:rsid w:val="002348E0"/>
    <w:rsid w:val="00235E55"/>
    <w:rsid w:val="00240529"/>
    <w:rsid w:val="002643C1"/>
    <w:rsid w:val="00265203"/>
    <w:rsid w:val="00265970"/>
    <w:rsid w:val="002669AE"/>
    <w:rsid w:val="00266FBE"/>
    <w:rsid w:val="00271831"/>
    <w:rsid w:val="0027199E"/>
    <w:rsid w:val="00271D47"/>
    <w:rsid w:val="002721EA"/>
    <w:rsid w:val="00273FB8"/>
    <w:rsid w:val="0027568D"/>
    <w:rsid w:val="00280E8A"/>
    <w:rsid w:val="00283A95"/>
    <w:rsid w:val="00283FB4"/>
    <w:rsid w:val="00285164"/>
    <w:rsid w:val="0028708D"/>
    <w:rsid w:val="002913D4"/>
    <w:rsid w:val="00292826"/>
    <w:rsid w:val="00292E69"/>
    <w:rsid w:val="00295C3C"/>
    <w:rsid w:val="002A286D"/>
    <w:rsid w:val="002A4956"/>
    <w:rsid w:val="002A6710"/>
    <w:rsid w:val="002B0026"/>
    <w:rsid w:val="002B1FDA"/>
    <w:rsid w:val="002B477D"/>
    <w:rsid w:val="002B560F"/>
    <w:rsid w:val="002B578B"/>
    <w:rsid w:val="002B7904"/>
    <w:rsid w:val="002C2507"/>
    <w:rsid w:val="002C2E6E"/>
    <w:rsid w:val="002C4BDC"/>
    <w:rsid w:val="002C7927"/>
    <w:rsid w:val="002D5256"/>
    <w:rsid w:val="002D7725"/>
    <w:rsid w:val="002E0CC2"/>
    <w:rsid w:val="002E3527"/>
    <w:rsid w:val="002F00D1"/>
    <w:rsid w:val="002F0ED3"/>
    <w:rsid w:val="002F16C9"/>
    <w:rsid w:val="002F3DE3"/>
    <w:rsid w:val="002F632E"/>
    <w:rsid w:val="003021BC"/>
    <w:rsid w:val="00306617"/>
    <w:rsid w:val="00310AF9"/>
    <w:rsid w:val="0031465E"/>
    <w:rsid w:val="00315742"/>
    <w:rsid w:val="00315EFF"/>
    <w:rsid w:val="003163B3"/>
    <w:rsid w:val="00316CAC"/>
    <w:rsid w:val="00321F2C"/>
    <w:rsid w:val="00322A7A"/>
    <w:rsid w:val="00326BC5"/>
    <w:rsid w:val="00326C5B"/>
    <w:rsid w:val="00341DEB"/>
    <w:rsid w:val="003433E6"/>
    <w:rsid w:val="003466C5"/>
    <w:rsid w:val="00346A3D"/>
    <w:rsid w:val="00350C20"/>
    <w:rsid w:val="00352F70"/>
    <w:rsid w:val="00353AF8"/>
    <w:rsid w:val="003548FA"/>
    <w:rsid w:val="00355A74"/>
    <w:rsid w:val="00355D1C"/>
    <w:rsid w:val="00361427"/>
    <w:rsid w:val="003636FC"/>
    <w:rsid w:val="003644D0"/>
    <w:rsid w:val="0036458B"/>
    <w:rsid w:val="00371D2F"/>
    <w:rsid w:val="00373122"/>
    <w:rsid w:val="0037490A"/>
    <w:rsid w:val="0038033A"/>
    <w:rsid w:val="003816ED"/>
    <w:rsid w:val="0038322F"/>
    <w:rsid w:val="00384161"/>
    <w:rsid w:val="00387610"/>
    <w:rsid w:val="003904E1"/>
    <w:rsid w:val="003925CB"/>
    <w:rsid w:val="00392669"/>
    <w:rsid w:val="00393024"/>
    <w:rsid w:val="003940A3"/>
    <w:rsid w:val="00395C2F"/>
    <w:rsid w:val="003973D3"/>
    <w:rsid w:val="00397F89"/>
    <w:rsid w:val="003A0892"/>
    <w:rsid w:val="003A422B"/>
    <w:rsid w:val="003A449E"/>
    <w:rsid w:val="003A6D0A"/>
    <w:rsid w:val="003A71F3"/>
    <w:rsid w:val="003A729B"/>
    <w:rsid w:val="003B19F5"/>
    <w:rsid w:val="003B4C84"/>
    <w:rsid w:val="003C1CFE"/>
    <w:rsid w:val="003D0E0A"/>
    <w:rsid w:val="003D1466"/>
    <w:rsid w:val="003D361D"/>
    <w:rsid w:val="003D3B22"/>
    <w:rsid w:val="003D5E39"/>
    <w:rsid w:val="003D64C7"/>
    <w:rsid w:val="003D694E"/>
    <w:rsid w:val="003D7B3D"/>
    <w:rsid w:val="003E0B04"/>
    <w:rsid w:val="003E17D5"/>
    <w:rsid w:val="003E4ADB"/>
    <w:rsid w:val="003F4939"/>
    <w:rsid w:val="003F626F"/>
    <w:rsid w:val="00402B32"/>
    <w:rsid w:val="00403DD4"/>
    <w:rsid w:val="004065FD"/>
    <w:rsid w:val="0040761C"/>
    <w:rsid w:val="00410C93"/>
    <w:rsid w:val="00411B4A"/>
    <w:rsid w:val="00411CD3"/>
    <w:rsid w:val="00411FBA"/>
    <w:rsid w:val="004120F4"/>
    <w:rsid w:val="00412436"/>
    <w:rsid w:val="004134DD"/>
    <w:rsid w:val="00416E13"/>
    <w:rsid w:val="00417AAC"/>
    <w:rsid w:val="00417E4E"/>
    <w:rsid w:val="00417E99"/>
    <w:rsid w:val="004200EE"/>
    <w:rsid w:val="004223E5"/>
    <w:rsid w:val="00424488"/>
    <w:rsid w:val="00431CEB"/>
    <w:rsid w:val="00431FD8"/>
    <w:rsid w:val="00432787"/>
    <w:rsid w:val="004424CC"/>
    <w:rsid w:val="0044482B"/>
    <w:rsid w:val="0044582F"/>
    <w:rsid w:val="00450B48"/>
    <w:rsid w:val="00453A4C"/>
    <w:rsid w:val="00453B8F"/>
    <w:rsid w:val="00461A1E"/>
    <w:rsid w:val="00462878"/>
    <w:rsid w:val="00465B7A"/>
    <w:rsid w:val="00465F1A"/>
    <w:rsid w:val="00470E2E"/>
    <w:rsid w:val="00471D92"/>
    <w:rsid w:val="00472AA2"/>
    <w:rsid w:val="00473B39"/>
    <w:rsid w:val="00481BD2"/>
    <w:rsid w:val="00482816"/>
    <w:rsid w:val="00484CB1"/>
    <w:rsid w:val="00485529"/>
    <w:rsid w:val="0048597A"/>
    <w:rsid w:val="00487971"/>
    <w:rsid w:val="004953EC"/>
    <w:rsid w:val="004A0D29"/>
    <w:rsid w:val="004A0DE1"/>
    <w:rsid w:val="004A2171"/>
    <w:rsid w:val="004A2410"/>
    <w:rsid w:val="004A27AC"/>
    <w:rsid w:val="004A3995"/>
    <w:rsid w:val="004B2E53"/>
    <w:rsid w:val="004C1DD0"/>
    <w:rsid w:val="004C64E4"/>
    <w:rsid w:val="004D2334"/>
    <w:rsid w:val="004E156F"/>
    <w:rsid w:val="004E497D"/>
    <w:rsid w:val="004E55DB"/>
    <w:rsid w:val="004E67C6"/>
    <w:rsid w:val="004E7A10"/>
    <w:rsid w:val="004F00A1"/>
    <w:rsid w:val="004F32CB"/>
    <w:rsid w:val="004F7B73"/>
    <w:rsid w:val="00502B2F"/>
    <w:rsid w:val="00505532"/>
    <w:rsid w:val="005058CE"/>
    <w:rsid w:val="00507210"/>
    <w:rsid w:val="00512D00"/>
    <w:rsid w:val="00514179"/>
    <w:rsid w:val="00515462"/>
    <w:rsid w:val="00515635"/>
    <w:rsid w:val="0051664F"/>
    <w:rsid w:val="00517809"/>
    <w:rsid w:val="0052740D"/>
    <w:rsid w:val="00527EA5"/>
    <w:rsid w:val="00536D95"/>
    <w:rsid w:val="0054399D"/>
    <w:rsid w:val="00543D53"/>
    <w:rsid w:val="00544BEA"/>
    <w:rsid w:val="00545849"/>
    <w:rsid w:val="005460D5"/>
    <w:rsid w:val="005464F0"/>
    <w:rsid w:val="00547BED"/>
    <w:rsid w:val="00551648"/>
    <w:rsid w:val="00553CF0"/>
    <w:rsid w:val="00557C7C"/>
    <w:rsid w:val="00557F36"/>
    <w:rsid w:val="00560CEB"/>
    <w:rsid w:val="005641CD"/>
    <w:rsid w:val="00566A85"/>
    <w:rsid w:val="00570C78"/>
    <w:rsid w:val="00573AE3"/>
    <w:rsid w:val="00575DD4"/>
    <w:rsid w:val="00587FF5"/>
    <w:rsid w:val="005902D9"/>
    <w:rsid w:val="005921A9"/>
    <w:rsid w:val="00592A0B"/>
    <w:rsid w:val="00593B81"/>
    <w:rsid w:val="00595FE2"/>
    <w:rsid w:val="00596AB7"/>
    <w:rsid w:val="005A0526"/>
    <w:rsid w:val="005A1B5C"/>
    <w:rsid w:val="005A1EA7"/>
    <w:rsid w:val="005A2198"/>
    <w:rsid w:val="005B0724"/>
    <w:rsid w:val="005B1E46"/>
    <w:rsid w:val="005B425E"/>
    <w:rsid w:val="005B58B7"/>
    <w:rsid w:val="005B5BB5"/>
    <w:rsid w:val="005B732C"/>
    <w:rsid w:val="005C0BD1"/>
    <w:rsid w:val="005C3F4B"/>
    <w:rsid w:val="005C42AC"/>
    <w:rsid w:val="005C4C10"/>
    <w:rsid w:val="005C4F84"/>
    <w:rsid w:val="005D37D0"/>
    <w:rsid w:val="005D703E"/>
    <w:rsid w:val="005E1EB2"/>
    <w:rsid w:val="005E4B42"/>
    <w:rsid w:val="005E5525"/>
    <w:rsid w:val="005F0827"/>
    <w:rsid w:val="005F277A"/>
    <w:rsid w:val="005F5021"/>
    <w:rsid w:val="005F6A2F"/>
    <w:rsid w:val="00600385"/>
    <w:rsid w:val="0060255A"/>
    <w:rsid w:val="00604202"/>
    <w:rsid w:val="00606927"/>
    <w:rsid w:val="006130BF"/>
    <w:rsid w:val="00613410"/>
    <w:rsid w:val="00616797"/>
    <w:rsid w:val="00617986"/>
    <w:rsid w:val="0062099B"/>
    <w:rsid w:val="00620F59"/>
    <w:rsid w:val="00627729"/>
    <w:rsid w:val="00627F21"/>
    <w:rsid w:val="0064583B"/>
    <w:rsid w:val="00650A4B"/>
    <w:rsid w:val="00651127"/>
    <w:rsid w:val="0065190C"/>
    <w:rsid w:val="006542F1"/>
    <w:rsid w:val="00654A48"/>
    <w:rsid w:val="00655AD2"/>
    <w:rsid w:val="0065651B"/>
    <w:rsid w:val="00657E1F"/>
    <w:rsid w:val="00660BA0"/>
    <w:rsid w:val="00664338"/>
    <w:rsid w:val="00664607"/>
    <w:rsid w:val="00665D08"/>
    <w:rsid w:val="00670089"/>
    <w:rsid w:val="00670A2B"/>
    <w:rsid w:val="00671C68"/>
    <w:rsid w:val="00675578"/>
    <w:rsid w:val="0068053F"/>
    <w:rsid w:val="00680AE4"/>
    <w:rsid w:val="00682205"/>
    <w:rsid w:val="00684E51"/>
    <w:rsid w:val="00686470"/>
    <w:rsid w:val="00692D1B"/>
    <w:rsid w:val="00697E46"/>
    <w:rsid w:val="006A100B"/>
    <w:rsid w:val="006A143A"/>
    <w:rsid w:val="006A3285"/>
    <w:rsid w:val="006A4C56"/>
    <w:rsid w:val="006B0567"/>
    <w:rsid w:val="006B221F"/>
    <w:rsid w:val="006B22A0"/>
    <w:rsid w:val="006B72DE"/>
    <w:rsid w:val="006C0E27"/>
    <w:rsid w:val="006C5FC1"/>
    <w:rsid w:val="006C6D91"/>
    <w:rsid w:val="006D1AD8"/>
    <w:rsid w:val="006D44E1"/>
    <w:rsid w:val="006D6662"/>
    <w:rsid w:val="006D7810"/>
    <w:rsid w:val="006E21FA"/>
    <w:rsid w:val="006E477D"/>
    <w:rsid w:val="006E4CC1"/>
    <w:rsid w:val="006E5D6B"/>
    <w:rsid w:val="006E6D5F"/>
    <w:rsid w:val="006E6F01"/>
    <w:rsid w:val="006F0FB7"/>
    <w:rsid w:val="006F14BB"/>
    <w:rsid w:val="006F5925"/>
    <w:rsid w:val="00701601"/>
    <w:rsid w:val="00704E5D"/>
    <w:rsid w:val="00705739"/>
    <w:rsid w:val="00706579"/>
    <w:rsid w:val="00710060"/>
    <w:rsid w:val="00710AE5"/>
    <w:rsid w:val="00710DE3"/>
    <w:rsid w:val="007111B8"/>
    <w:rsid w:val="00714486"/>
    <w:rsid w:val="00714BF1"/>
    <w:rsid w:val="00715FB5"/>
    <w:rsid w:val="007171A6"/>
    <w:rsid w:val="0071799D"/>
    <w:rsid w:val="007232C4"/>
    <w:rsid w:val="00723DDC"/>
    <w:rsid w:val="007241D7"/>
    <w:rsid w:val="00725B03"/>
    <w:rsid w:val="00726088"/>
    <w:rsid w:val="00726A2C"/>
    <w:rsid w:val="00730B6A"/>
    <w:rsid w:val="007328A0"/>
    <w:rsid w:val="00736D88"/>
    <w:rsid w:val="00736DD2"/>
    <w:rsid w:val="00743393"/>
    <w:rsid w:val="00744A41"/>
    <w:rsid w:val="0074681C"/>
    <w:rsid w:val="00746EC2"/>
    <w:rsid w:val="007631F1"/>
    <w:rsid w:val="00764E63"/>
    <w:rsid w:val="00765AAE"/>
    <w:rsid w:val="0077201B"/>
    <w:rsid w:val="0077514C"/>
    <w:rsid w:val="00775E0C"/>
    <w:rsid w:val="00781BFB"/>
    <w:rsid w:val="00787D5D"/>
    <w:rsid w:val="007903E6"/>
    <w:rsid w:val="00794382"/>
    <w:rsid w:val="007959AC"/>
    <w:rsid w:val="007A20E0"/>
    <w:rsid w:val="007A392B"/>
    <w:rsid w:val="007A4259"/>
    <w:rsid w:val="007B2204"/>
    <w:rsid w:val="007B4B60"/>
    <w:rsid w:val="007B6BEF"/>
    <w:rsid w:val="007C4E4C"/>
    <w:rsid w:val="007C6B0F"/>
    <w:rsid w:val="007D08BC"/>
    <w:rsid w:val="007D4384"/>
    <w:rsid w:val="007D7A44"/>
    <w:rsid w:val="007D7E65"/>
    <w:rsid w:val="007E19E0"/>
    <w:rsid w:val="007E46EF"/>
    <w:rsid w:val="007E5AD2"/>
    <w:rsid w:val="007F7C3D"/>
    <w:rsid w:val="00801F65"/>
    <w:rsid w:val="008041D4"/>
    <w:rsid w:val="0081156A"/>
    <w:rsid w:val="00816CBD"/>
    <w:rsid w:val="00817260"/>
    <w:rsid w:val="008270AE"/>
    <w:rsid w:val="00827398"/>
    <w:rsid w:val="00831634"/>
    <w:rsid w:val="008401EC"/>
    <w:rsid w:val="0084116F"/>
    <w:rsid w:val="00842974"/>
    <w:rsid w:val="00842F87"/>
    <w:rsid w:val="0084328A"/>
    <w:rsid w:val="008438D3"/>
    <w:rsid w:val="008470FD"/>
    <w:rsid w:val="00853589"/>
    <w:rsid w:val="008542BC"/>
    <w:rsid w:val="008553EF"/>
    <w:rsid w:val="0085550A"/>
    <w:rsid w:val="008616EF"/>
    <w:rsid w:val="00863C25"/>
    <w:rsid w:val="008641B7"/>
    <w:rsid w:val="00864DC1"/>
    <w:rsid w:val="008705BC"/>
    <w:rsid w:val="00872932"/>
    <w:rsid w:val="008739BC"/>
    <w:rsid w:val="00874806"/>
    <w:rsid w:val="00875A42"/>
    <w:rsid w:val="00875A65"/>
    <w:rsid w:val="008766F6"/>
    <w:rsid w:val="00880FC2"/>
    <w:rsid w:val="00882638"/>
    <w:rsid w:val="00887B69"/>
    <w:rsid w:val="008904A8"/>
    <w:rsid w:val="00891D94"/>
    <w:rsid w:val="0089513B"/>
    <w:rsid w:val="008A19AF"/>
    <w:rsid w:val="008A20FB"/>
    <w:rsid w:val="008A72E5"/>
    <w:rsid w:val="008B3586"/>
    <w:rsid w:val="008C1B22"/>
    <w:rsid w:val="008C4C84"/>
    <w:rsid w:val="008C502A"/>
    <w:rsid w:val="008C510F"/>
    <w:rsid w:val="008C7B60"/>
    <w:rsid w:val="008D067F"/>
    <w:rsid w:val="008D7EC5"/>
    <w:rsid w:val="008E1110"/>
    <w:rsid w:val="008E437B"/>
    <w:rsid w:val="008E50B5"/>
    <w:rsid w:val="008E66B8"/>
    <w:rsid w:val="008F0A2E"/>
    <w:rsid w:val="008F108A"/>
    <w:rsid w:val="008F1988"/>
    <w:rsid w:val="008F21DB"/>
    <w:rsid w:val="008F3898"/>
    <w:rsid w:val="008F53D2"/>
    <w:rsid w:val="008F6252"/>
    <w:rsid w:val="0090138C"/>
    <w:rsid w:val="0090145A"/>
    <w:rsid w:val="009023F3"/>
    <w:rsid w:val="00902C54"/>
    <w:rsid w:val="0090383C"/>
    <w:rsid w:val="00905D85"/>
    <w:rsid w:val="009110F4"/>
    <w:rsid w:val="00912132"/>
    <w:rsid w:val="009136CA"/>
    <w:rsid w:val="009226D2"/>
    <w:rsid w:val="00922FAD"/>
    <w:rsid w:val="00924F0A"/>
    <w:rsid w:val="00925082"/>
    <w:rsid w:val="00925857"/>
    <w:rsid w:val="00926955"/>
    <w:rsid w:val="0092708B"/>
    <w:rsid w:val="0093049D"/>
    <w:rsid w:val="00937713"/>
    <w:rsid w:val="00937D5B"/>
    <w:rsid w:val="0094280E"/>
    <w:rsid w:val="009441E0"/>
    <w:rsid w:val="0094759E"/>
    <w:rsid w:val="00951B24"/>
    <w:rsid w:val="0095278E"/>
    <w:rsid w:val="00952C13"/>
    <w:rsid w:val="009559D0"/>
    <w:rsid w:val="00960FDE"/>
    <w:rsid w:val="00962BF1"/>
    <w:rsid w:val="00963FF4"/>
    <w:rsid w:val="0096487A"/>
    <w:rsid w:val="00966820"/>
    <w:rsid w:val="00967492"/>
    <w:rsid w:val="00967DD5"/>
    <w:rsid w:val="00971E57"/>
    <w:rsid w:val="009723CF"/>
    <w:rsid w:val="00974C27"/>
    <w:rsid w:val="009761B2"/>
    <w:rsid w:val="0097652A"/>
    <w:rsid w:val="00976D83"/>
    <w:rsid w:val="0097708D"/>
    <w:rsid w:val="00980037"/>
    <w:rsid w:val="00983B43"/>
    <w:rsid w:val="00984742"/>
    <w:rsid w:val="009853C3"/>
    <w:rsid w:val="00991B37"/>
    <w:rsid w:val="00996D00"/>
    <w:rsid w:val="009A382F"/>
    <w:rsid w:val="009A46C1"/>
    <w:rsid w:val="009A7524"/>
    <w:rsid w:val="009B0436"/>
    <w:rsid w:val="009B6208"/>
    <w:rsid w:val="009B6847"/>
    <w:rsid w:val="009C0D0A"/>
    <w:rsid w:val="009C2FEA"/>
    <w:rsid w:val="009C3034"/>
    <w:rsid w:val="009C4037"/>
    <w:rsid w:val="009C7522"/>
    <w:rsid w:val="009D0FDD"/>
    <w:rsid w:val="009D3162"/>
    <w:rsid w:val="009D3181"/>
    <w:rsid w:val="009D3D0D"/>
    <w:rsid w:val="009D5953"/>
    <w:rsid w:val="009D7B9B"/>
    <w:rsid w:val="009E0044"/>
    <w:rsid w:val="009E717E"/>
    <w:rsid w:val="009E737D"/>
    <w:rsid w:val="009F485C"/>
    <w:rsid w:val="00A00491"/>
    <w:rsid w:val="00A03977"/>
    <w:rsid w:val="00A14F23"/>
    <w:rsid w:val="00A26FF7"/>
    <w:rsid w:val="00A27B26"/>
    <w:rsid w:val="00A37A20"/>
    <w:rsid w:val="00A406D7"/>
    <w:rsid w:val="00A4310E"/>
    <w:rsid w:val="00A445DC"/>
    <w:rsid w:val="00A44BEA"/>
    <w:rsid w:val="00A51A18"/>
    <w:rsid w:val="00A52608"/>
    <w:rsid w:val="00A55B14"/>
    <w:rsid w:val="00A5628D"/>
    <w:rsid w:val="00A569E8"/>
    <w:rsid w:val="00A57FAF"/>
    <w:rsid w:val="00A601C4"/>
    <w:rsid w:val="00A6516A"/>
    <w:rsid w:val="00A67FD1"/>
    <w:rsid w:val="00A711C6"/>
    <w:rsid w:val="00A71541"/>
    <w:rsid w:val="00A75DD1"/>
    <w:rsid w:val="00A803F6"/>
    <w:rsid w:val="00A84863"/>
    <w:rsid w:val="00A95D95"/>
    <w:rsid w:val="00A977EC"/>
    <w:rsid w:val="00AA232E"/>
    <w:rsid w:val="00AA3FD1"/>
    <w:rsid w:val="00AA52DE"/>
    <w:rsid w:val="00AB0981"/>
    <w:rsid w:val="00AB11B3"/>
    <w:rsid w:val="00AB4A92"/>
    <w:rsid w:val="00AB5ED3"/>
    <w:rsid w:val="00AB6B0C"/>
    <w:rsid w:val="00AB70CD"/>
    <w:rsid w:val="00AB7800"/>
    <w:rsid w:val="00AC0B4F"/>
    <w:rsid w:val="00AC1860"/>
    <w:rsid w:val="00AC4875"/>
    <w:rsid w:val="00AC4898"/>
    <w:rsid w:val="00AC48B3"/>
    <w:rsid w:val="00AC7AC9"/>
    <w:rsid w:val="00AD16E8"/>
    <w:rsid w:val="00AD24E4"/>
    <w:rsid w:val="00AD65BE"/>
    <w:rsid w:val="00AE1920"/>
    <w:rsid w:val="00AE4D7C"/>
    <w:rsid w:val="00AE5662"/>
    <w:rsid w:val="00AF01B3"/>
    <w:rsid w:val="00AF0F13"/>
    <w:rsid w:val="00AF1350"/>
    <w:rsid w:val="00AF7992"/>
    <w:rsid w:val="00AF7CDD"/>
    <w:rsid w:val="00B00AB3"/>
    <w:rsid w:val="00B14C52"/>
    <w:rsid w:val="00B14E28"/>
    <w:rsid w:val="00B153E3"/>
    <w:rsid w:val="00B15544"/>
    <w:rsid w:val="00B161E3"/>
    <w:rsid w:val="00B1625F"/>
    <w:rsid w:val="00B200AA"/>
    <w:rsid w:val="00B2488E"/>
    <w:rsid w:val="00B24DD9"/>
    <w:rsid w:val="00B25EB3"/>
    <w:rsid w:val="00B2628C"/>
    <w:rsid w:val="00B3660F"/>
    <w:rsid w:val="00B377D8"/>
    <w:rsid w:val="00B42056"/>
    <w:rsid w:val="00B478C3"/>
    <w:rsid w:val="00B504EA"/>
    <w:rsid w:val="00B52715"/>
    <w:rsid w:val="00B533BE"/>
    <w:rsid w:val="00B53E83"/>
    <w:rsid w:val="00B57719"/>
    <w:rsid w:val="00B61348"/>
    <w:rsid w:val="00B6263F"/>
    <w:rsid w:val="00B632F3"/>
    <w:rsid w:val="00B67114"/>
    <w:rsid w:val="00B75449"/>
    <w:rsid w:val="00B8033E"/>
    <w:rsid w:val="00B81284"/>
    <w:rsid w:val="00B84FCD"/>
    <w:rsid w:val="00B855FE"/>
    <w:rsid w:val="00B86DA1"/>
    <w:rsid w:val="00B91B2F"/>
    <w:rsid w:val="00BA4F35"/>
    <w:rsid w:val="00BA527C"/>
    <w:rsid w:val="00BA5FB4"/>
    <w:rsid w:val="00BA767B"/>
    <w:rsid w:val="00BA7BFF"/>
    <w:rsid w:val="00BA7F3C"/>
    <w:rsid w:val="00BB144A"/>
    <w:rsid w:val="00BB3BED"/>
    <w:rsid w:val="00BB5BD6"/>
    <w:rsid w:val="00BB66E8"/>
    <w:rsid w:val="00BB7494"/>
    <w:rsid w:val="00BC2390"/>
    <w:rsid w:val="00BC356B"/>
    <w:rsid w:val="00BC775D"/>
    <w:rsid w:val="00BD4651"/>
    <w:rsid w:val="00BD5547"/>
    <w:rsid w:val="00BD5A75"/>
    <w:rsid w:val="00BD6D0D"/>
    <w:rsid w:val="00BE07A9"/>
    <w:rsid w:val="00BE083C"/>
    <w:rsid w:val="00BE0A0D"/>
    <w:rsid w:val="00BE0CCE"/>
    <w:rsid w:val="00BE2E36"/>
    <w:rsid w:val="00BE4D8F"/>
    <w:rsid w:val="00BF2A24"/>
    <w:rsid w:val="00BF46A7"/>
    <w:rsid w:val="00BF5230"/>
    <w:rsid w:val="00BF561D"/>
    <w:rsid w:val="00BF56BA"/>
    <w:rsid w:val="00BF730C"/>
    <w:rsid w:val="00BF7C87"/>
    <w:rsid w:val="00C00289"/>
    <w:rsid w:val="00C041D3"/>
    <w:rsid w:val="00C05B19"/>
    <w:rsid w:val="00C1090C"/>
    <w:rsid w:val="00C174C8"/>
    <w:rsid w:val="00C20425"/>
    <w:rsid w:val="00C240C8"/>
    <w:rsid w:val="00C2611D"/>
    <w:rsid w:val="00C26513"/>
    <w:rsid w:val="00C328C9"/>
    <w:rsid w:val="00C34994"/>
    <w:rsid w:val="00C34B96"/>
    <w:rsid w:val="00C35BA8"/>
    <w:rsid w:val="00C36E9A"/>
    <w:rsid w:val="00C37F72"/>
    <w:rsid w:val="00C420C1"/>
    <w:rsid w:val="00C42A83"/>
    <w:rsid w:val="00C43FEE"/>
    <w:rsid w:val="00C448FA"/>
    <w:rsid w:val="00C45963"/>
    <w:rsid w:val="00C472B8"/>
    <w:rsid w:val="00C47325"/>
    <w:rsid w:val="00C47B3D"/>
    <w:rsid w:val="00C529FD"/>
    <w:rsid w:val="00C53124"/>
    <w:rsid w:val="00C53B2E"/>
    <w:rsid w:val="00C55B7A"/>
    <w:rsid w:val="00C563B6"/>
    <w:rsid w:val="00C6160A"/>
    <w:rsid w:val="00C619D6"/>
    <w:rsid w:val="00C623BC"/>
    <w:rsid w:val="00C65711"/>
    <w:rsid w:val="00C677A1"/>
    <w:rsid w:val="00C76ECD"/>
    <w:rsid w:val="00C76F5E"/>
    <w:rsid w:val="00C84E04"/>
    <w:rsid w:val="00C90085"/>
    <w:rsid w:val="00C910BE"/>
    <w:rsid w:val="00C922BE"/>
    <w:rsid w:val="00CA2C45"/>
    <w:rsid w:val="00CA583F"/>
    <w:rsid w:val="00CA5844"/>
    <w:rsid w:val="00CA7415"/>
    <w:rsid w:val="00CA76CF"/>
    <w:rsid w:val="00CA7ED0"/>
    <w:rsid w:val="00CB111C"/>
    <w:rsid w:val="00CB265C"/>
    <w:rsid w:val="00CB328F"/>
    <w:rsid w:val="00CB32BC"/>
    <w:rsid w:val="00CB4540"/>
    <w:rsid w:val="00CB7A07"/>
    <w:rsid w:val="00CC59BB"/>
    <w:rsid w:val="00CD1807"/>
    <w:rsid w:val="00CD28B5"/>
    <w:rsid w:val="00CD2AE4"/>
    <w:rsid w:val="00CD3BD4"/>
    <w:rsid w:val="00CD635D"/>
    <w:rsid w:val="00CD6DEE"/>
    <w:rsid w:val="00CD7C5B"/>
    <w:rsid w:val="00CD7CED"/>
    <w:rsid w:val="00CE04C7"/>
    <w:rsid w:val="00CF156B"/>
    <w:rsid w:val="00CF1E02"/>
    <w:rsid w:val="00CF2D34"/>
    <w:rsid w:val="00CF35E0"/>
    <w:rsid w:val="00CF4BD6"/>
    <w:rsid w:val="00CF597A"/>
    <w:rsid w:val="00D0103F"/>
    <w:rsid w:val="00D01684"/>
    <w:rsid w:val="00D03C42"/>
    <w:rsid w:val="00D049BD"/>
    <w:rsid w:val="00D0537E"/>
    <w:rsid w:val="00D05BAA"/>
    <w:rsid w:val="00D07F26"/>
    <w:rsid w:val="00D11A09"/>
    <w:rsid w:val="00D1306E"/>
    <w:rsid w:val="00D13B7A"/>
    <w:rsid w:val="00D22C4B"/>
    <w:rsid w:val="00D230C7"/>
    <w:rsid w:val="00D23E7D"/>
    <w:rsid w:val="00D2405F"/>
    <w:rsid w:val="00D2753D"/>
    <w:rsid w:val="00D30C7F"/>
    <w:rsid w:val="00D32DFB"/>
    <w:rsid w:val="00D35D88"/>
    <w:rsid w:val="00D35E6A"/>
    <w:rsid w:val="00D41BA9"/>
    <w:rsid w:val="00D43522"/>
    <w:rsid w:val="00D4511A"/>
    <w:rsid w:val="00D46B1B"/>
    <w:rsid w:val="00D52376"/>
    <w:rsid w:val="00D55E05"/>
    <w:rsid w:val="00D5756C"/>
    <w:rsid w:val="00D612C2"/>
    <w:rsid w:val="00D64334"/>
    <w:rsid w:val="00D64D38"/>
    <w:rsid w:val="00D65505"/>
    <w:rsid w:val="00D661F6"/>
    <w:rsid w:val="00D745E0"/>
    <w:rsid w:val="00D75F42"/>
    <w:rsid w:val="00D76AA3"/>
    <w:rsid w:val="00D80604"/>
    <w:rsid w:val="00D80F00"/>
    <w:rsid w:val="00D86A86"/>
    <w:rsid w:val="00D8791E"/>
    <w:rsid w:val="00D949D1"/>
    <w:rsid w:val="00D976AF"/>
    <w:rsid w:val="00DA0040"/>
    <w:rsid w:val="00DA086B"/>
    <w:rsid w:val="00DA1D7A"/>
    <w:rsid w:val="00DA213D"/>
    <w:rsid w:val="00DA6834"/>
    <w:rsid w:val="00DA7145"/>
    <w:rsid w:val="00DA7D81"/>
    <w:rsid w:val="00DA7E05"/>
    <w:rsid w:val="00DB068A"/>
    <w:rsid w:val="00DB3D34"/>
    <w:rsid w:val="00DB4794"/>
    <w:rsid w:val="00DB5C3E"/>
    <w:rsid w:val="00DB628E"/>
    <w:rsid w:val="00DB7970"/>
    <w:rsid w:val="00DC18AF"/>
    <w:rsid w:val="00DC33BA"/>
    <w:rsid w:val="00DC3D90"/>
    <w:rsid w:val="00DC4070"/>
    <w:rsid w:val="00DC5281"/>
    <w:rsid w:val="00DC772F"/>
    <w:rsid w:val="00DD7A72"/>
    <w:rsid w:val="00DE0D36"/>
    <w:rsid w:val="00DE0EF6"/>
    <w:rsid w:val="00DE1E39"/>
    <w:rsid w:val="00DE1E82"/>
    <w:rsid w:val="00DE2CB2"/>
    <w:rsid w:val="00DE42FB"/>
    <w:rsid w:val="00DE513D"/>
    <w:rsid w:val="00DE602F"/>
    <w:rsid w:val="00DE7958"/>
    <w:rsid w:val="00DF47D6"/>
    <w:rsid w:val="00DF4D5A"/>
    <w:rsid w:val="00DF5425"/>
    <w:rsid w:val="00DF782C"/>
    <w:rsid w:val="00E030A0"/>
    <w:rsid w:val="00E04F16"/>
    <w:rsid w:val="00E075A1"/>
    <w:rsid w:val="00E124E3"/>
    <w:rsid w:val="00E14812"/>
    <w:rsid w:val="00E15231"/>
    <w:rsid w:val="00E15DDE"/>
    <w:rsid w:val="00E2339E"/>
    <w:rsid w:val="00E3114D"/>
    <w:rsid w:val="00E3245B"/>
    <w:rsid w:val="00E32DCD"/>
    <w:rsid w:val="00E3707B"/>
    <w:rsid w:val="00E37380"/>
    <w:rsid w:val="00E41A76"/>
    <w:rsid w:val="00E50685"/>
    <w:rsid w:val="00E564E6"/>
    <w:rsid w:val="00E57F6B"/>
    <w:rsid w:val="00E6234F"/>
    <w:rsid w:val="00E67AC7"/>
    <w:rsid w:val="00E7342C"/>
    <w:rsid w:val="00E76363"/>
    <w:rsid w:val="00E80EE3"/>
    <w:rsid w:val="00E85866"/>
    <w:rsid w:val="00E90BE3"/>
    <w:rsid w:val="00E91177"/>
    <w:rsid w:val="00E91D81"/>
    <w:rsid w:val="00E92BC2"/>
    <w:rsid w:val="00EA010E"/>
    <w:rsid w:val="00EA0391"/>
    <w:rsid w:val="00EB1E2A"/>
    <w:rsid w:val="00EB1E33"/>
    <w:rsid w:val="00EB4DA6"/>
    <w:rsid w:val="00EB7B0A"/>
    <w:rsid w:val="00EC0881"/>
    <w:rsid w:val="00EC3117"/>
    <w:rsid w:val="00ED2180"/>
    <w:rsid w:val="00ED299B"/>
    <w:rsid w:val="00ED2F55"/>
    <w:rsid w:val="00ED676F"/>
    <w:rsid w:val="00EE2CC8"/>
    <w:rsid w:val="00EE3F0F"/>
    <w:rsid w:val="00EE504A"/>
    <w:rsid w:val="00EF0199"/>
    <w:rsid w:val="00EF204B"/>
    <w:rsid w:val="00EF25FF"/>
    <w:rsid w:val="00EF3160"/>
    <w:rsid w:val="00EF3CB7"/>
    <w:rsid w:val="00EF6E87"/>
    <w:rsid w:val="00F009EC"/>
    <w:rsid w:val="00F0244B"/>
    <w:rsid w:val="00F0277A"/>
    <w:rsid w:val="00F0369C"/>
    <w:rsid w:val="00F12C84"/>
    <w:rsid w:val="00F1341E"/>
    <w:rsid w:val="00F152B5"/>
    <w:rsid w:val="00F16313"/>
    <w:rsid w:val="00F1700E"/>
    <w:rsid w:val="00F20FF1"/>
    <w:rsid w:val="00F21A42"/>
    <w:rsid w:val="00F25443"/>
    <w:rsid w:val="00F272EC"/>
    <w:rsid w:val="00F3259D"/>
    <w:rsid w:val="00F325CB"/>
    <w:rsid w:val="00F32641"/>
    <w:rsid w:val="00F35457"/>
    <w:rsid w:val="00F3595B"/>
    <w:rsid w:val="00F36204"/>
    <w:rsid w:val="00F367F3"/>
    <w:rsid w:val="00F36A26"/>
    <w:rsid w:val="00F36A33"/>
    <w:rsid w:val="00F37872"/>
    <w:rsid w:val="00F41F54"/>
    <w:rsid w:val="00F426A6"/>
    <w:rsid w:val="00F429FD"/>
    <w:rsid w:val="00F4623C"/>
    <w:rsid w:val="00F47A58"/>
    <w:rsid w:val="00F52602"/>
    <w:rsid w:val="00F56031"/>
    <w:rsid w:val="00F56399"/>
    <w:rsid w:val="00F61471"/>
    <w:rsid w:val="00F7709C"/>
    <w:rsid w:val="00F7750A"/>
    <w:rsid w:val="00F80006"/>
    <w:rsid w:val="00F80084"/>
    <w:rsid w:val="00F873D9"/>
    <w:rsid w:val="00F9024F"/>
    <w:rsid w:val="00F93465"/>
    <w:rsid w:val="00F95676"/>
    <w:rsid w:val="00F95B65"/>
    <w:rsid w:val="00F96401"/>
    <w:rsid w:val="00FA3F8B"/>
    <w:rsid w:val="00FA767D"/>
    <w:rsid w:val="00FB1B64"/>
    <w:rsid w:val="00FB1D6A"/>
    <w:rsid w:val="00FB392C"/>
    <w:rsid w:val="00FB7053"/>
    <w:rsid w:val="00FC39FD"/>
    <w:rsid w:val="00FC3C96"/>
    <w:rsid w:val="00FC565E"/>
    <w:rsid w:val="00FD1746"/>
    <w:rsid w:val="00FD2470"/>
    <w:rsid w:val="00FD425F"/>
    <w:rsid w:val="00FD52C1"/>
    <w:rsid w:val="00FD5823"/>
    <w:rsid w:val="00FD7054"/>
    <w:rsid w:val="00FD7BE0"/>
    <w:rsid w:val="00FE034F"/>
    <w:rsid w:val="00FE0722"/>
    <w:rsid w:val="00FE1C27"/>
    <w:rsid w:val="00FE5C31"/>
    <w:rsid w:val="00FF1B0E"/>
    <w:rsid w:val="00FF2320"/>
    <w:rsid w:val="00FF509F"/>
    <w:rsid w:val="00FF748B"/>
    <w:rsid w:val="01A57DA2"/>
    <w:rsid w:val="02E4123B"/>
    <w:rsid w:val="035C2E5B"/>
    <w:rsid w:val="03A6604B"/>
    <w:rsid w:val="03E0061C"/>
    <w:rsid w:val="040D7A92"/>
    <w:rsid w:val="046D2849"/>
    <w:rsid w:val="04775F41"/>
    <w:rsid w:val="04A3630D"/>
    <w:rsid w:val="04F105D9"/>
    <w:rsid w:val="05081C0F"/>
    <w:rsid w:val="063B0BC6"/>
    <w:rsid w:val="06946A65"/>
    <w:rsid w:val="06AB14FD"/>
    <w:rsid w:val="06D76A6C"/>
    <w:rsid w:val="08333CB2"/>
    <w:rsid w:val="08A73BA2"/>
    <w:rsid w:val="09870584"/>
    <w:rsid w:val="0A06318B"/>
    <w:rsid w:val="0A94148E"/>
    <w:rsid w:val="0CFC64F2"/>
    <w:rsid w:val="0E097EBD"/>
    <w:rsid w:val="0E661791"/>
    <w:rsid w:val="0FA06C46"/>
    <w:rsid w:val="122D0C24"/>
    <w:rsid w:val="12FB2058"/>
    <w:rsid w:val="143652BE"/>
    <w:rsid w:val="14445DAD"/>
    <w:rsid w:val="147A5E14"/>
    <w:rsid w:val="148661CC"/>
    <w:rsid w:val="14EF16B4"/>
    <w:rsid w:val="15F351B4"/>
    <w:rsid w:val="16A33137"/>
    <w:rsid w:val="16C402B7"/>
    <w:rsid w:val="17B424D2"/>
    <w:rsid w:val="18527D7D"/>
    <w:rsid w:val="18ED7A84"/>
    <w:rsid w:val="19302BDA"/>
    <w:rsid w:val="194A7A81"/>
    <w:rsid w:val="1A686779"/>
    <w:rsid w:val="1A780F0D"/>
    <w:rsid w:val="21834CD3"/>
    <w:rsid w:val="222B7048"/>
    <w:rsid w:val="25937E4D"/>
    <w:rsid w:val="26105650"/>
    <w:rsid w:val="27421CD9"/>
    <w:rsid w:val="2A163C02"/>
    <w:rsid w:val="2B3B35EB"/>
    <w:rsid w:val="2CCE0377"/>
    <w:rsid w:val="2CE10930"/>
    <w:rsid w:val="2D39592C"/>
    <w:rsid w:val="2D7620E7"/>
    <w:rsid w:val="2DC64273"/>
    <w:rsid w:val="2E0F4246"/>
    <w:rsid w:val="2E176D26"/>
    <w:rsid w:val="2ECB4CA9"/>
    <w:rsid w:val="34987E65"/>
    <w:rsid w:val="35B91D00"/>
    <w:rsid w:val="38454E8A"/>
    <w:rsid w:val="39651FFA"/>
    <w:rsid w:val="3B1653FD"/>
    <w:rsid w:val="3D7D7703"/>
    <w:rsid w:val="3E1A7A73"/>
    <w:rsid w:val="3E7B0163"/>
    <w:rsid w:val="3EFC5BA4"/>
    <w:rsid w:val="404B0436"/>
    <w:rsid w:val="419902E5"/>
    <w:rsid w:val="41B10CFB"/>
    <w:rsid w:val="42E226BF"/>
    <w:rsid w:val="42F83566"/>
    <w:rsid w:val="436E715B"/>
    <w:rsid w:val="43D1176E"/>
    <w:rsid w:val="44460BF8"/>
    <w:rsid w:val="4467501D"/>
    <w:rsid w:val="450636EC"/>
    <w:rsid w:val="467033F0"/>
    <w:rsid w:val="47F84F82"/>
    <w:rsid w:val="4A8252EE"/>
    <w:rsid w:val="4B1D5346"/>
    <w:rsid w:val="4DE3709F"/>
    <w:rsid w:val="4F0D2DD7"/>
    <w:rsid w:val="4FD9556C"/>
    <w:rsid w:val="50C44491"/>
    <w:rsid w:val="5124266C"/>
    <w:rsid w:val="51A14074"/>
    <w:rsid w:val="51D70416"/>
    <w:rsid w:val="52D92ACB"/>
    <w:rsid w:val="530659DF"/>
    <w:rsid w:val="54527E59"/>
    <w:rsid w:val="56E14626"/>
    <w:rsid w:val="57304CC7"/>
    <w:rsid w:val="57931F59"/>
    <w:rsid w:val="57A807A6"/>
    <w:rsid w:val="591C35B4"/>
    <w:rsid w:val="59CB7F83"/>
    <w:rsid w:val="5A8D6739"/>
    <w:rsid w:val="5CC34D9B"/>
    <w:rsid w:val="5D090BD7"/>
    <w:rsid w:val="5E764354"/>
    <w:rsid w:val="5EE24390"/>
    <w:rsid w:val="5F7A39FE"/>
    <w:rsid w:val="5FFB4038"/>
    <w:rsid w:val="5FFD36F8"/>
    <w:rsid w:val="6049785C"/>
    <w:rsid w:val="62487958"/>
    <w:rsid w:val="62AF1D53"/>
    <w:rsid w:val="63535AFA"/>
    <w:rsid w:val="63A54E0F"/>
    <w:rsid w:val="63E96BD1"/>
    <w:rsid w:val="64974D48"/>
    <w:rsid w:val="668B505C"/>
    <w:rsid w:val="6740194E"/>
    <w:rsid w:val="67A45D01"/>
    <w:rsid w:val="688E7D70"/>
    <w:rsid w:val="68AD0E80"/>
    <w:rsid w:val="690D4C54"/>
    <w:rsid w:val="6B3868C1"/>
    <w:rsid w:val="6BC35862"/>
    <w:rsid w:val="6F1A4757"/>
    <w:rsid w:val="6FE969BF"/>
    <w:rsid w:val="726D3C05"/>
    <w:rsid w:val="731E70FB"/>
    <w:rsid w:val="732D7B23"/>
    <w:rsid w:val="74272CF4"/>
    <w:rsid w:val="74BE27EA"/>
    <w:rsid w:val="75821629"/>
    <w:rsid w:val="76097931"/>
    <w:rsid w:val="77121830"/>
    <w:rsid w:val="78DE216E"/>
    <w:rsid w:val="7921227C"/>
    <w:rsid w:val="7A3D4CA5"/>
    <w:rsid w:val="7B15512D"/>
    <w:rsid w:val="7BCA67C5"/>
    <w:rsid w:val="7BCA7053"/>
    <w:rsid w:val="7CD9296D"/>
    <w:rsid w:val="7CDD287A"/>
    <w:rsid w:val="7D853842"/>
    <w:rsid w:val="7DC331AA"/>
    <w:rsid w:val="7DEE7312"/>
    <w:rsid w:val="7E6A4EDF"/>
    <w:rsid w:val="7F05018A"/>
    <w:rsid w:val="7F345106"/>
    <w:rsid w:val="7F3467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snapToGrid w:val="0"/>
      <w:spacing w:line="360" w:lineRule="atLeast"/>
      <w:outlineLvl w:val="0"/>
    </w:pPr>
    <w:rPr>
      <w:rFonts w:ascii="宋体"/>
    </w:rPr>
  </w:style>
  <w:style w:type="paragraph" w:styleId="3">
    <w:name w:val="heading 2"/>
    <w:basedOn w:val="1"/>
    <w:next w:val="1"/>
    <w:link w:val="67"/>
    <w:qFormat/>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link w:val="68"/>
    <w:qFormat/>
    <w:uiPriority w:val="0"/>
    <w:pPr>
      <w:keepNext/>
      <w:keepLines/>
      <w:spacing w:before="260" w:after="260" w:line="413" w:lineRule="auto"/>
      <w:outlineLvl w:val="2"/>
    </w:pPr>
    <w:rPr>
      <w:b/>
      <w:sz w:val="32"/>
    </w:rPr>
  </w:style>
  <w:style w:type="paragraph" w:styleId="5">
    <w:name w:val="heading 4"/>
    <w:basedOn w:val="1"/>
    <w:next w:val="1"/>
    <w:qFormat/>
    <w:uiPriority w:val="0"/>
    <w:pPr>
      <w:keepNext/>
      <w:keepLines/>
      <w:spacing w:before="280" w:after="290" w:line="372" w:lineRule="auto"/>
      <w:outlineLvl w:val="3"/>
    </w:pPr>
    <w:rPr>
      <w:rFonts w:ascii="Arial" w:hAnsi="Arial" w:eastAsia="黑体"/>
      <w:b/>
    </w:rPr>
  </w:style>
  <w:style w:type="paragraph" w:styleId="6">
    <w:name w:val="heading 5"/>
    <w:basedOn w:val="1"/>
    <w:next w:val="1"/>
    <w:qFormat/>
    <w:uiPriority w:val="0"/>
    <w:pPr>
      <w:keepNext/>
      <w:keepLines/>
      <w:tabs>
        <w:tab w:val="left" w:pos="2551"/>
      </w:tabs>
      <w:spacing w:before="280" w:after="290" w:line="372" w:lineRule="auto"/>
      <w:ind w:left="2551" w:hanging="850"/>
      <w:outlineLvl w:val="4"/>
    </w:pPr>
    <w:rPr>
      <w:b/>
    </w:rPr>
  </w:style>
  <w:style w:type="paragraph" w:styleId="7">
    <w:name w:val="heading 6"/>
    <w:basedOn w:val="1"/>
    <w:next w:val="1"/>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b/>
      <w:sz w:val="24"/>
    </w:rPr>
  </w:style>
  <w:style w:type="paragraph" w:styleId="8">
    <w:name w:val="heading 7"/>
    <w:basedOn w:val="1"/>
    <w:next w:val="1"/>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b/>
      <w:sz w:val="24"/>
    </w:rPr>
  </w:style>
  <w:style w:type="paragraph" w:styleId="9">
    <w:name w:val="heading 8"/>
    <w:basedOn w:val="1"/>
    <w:next w:val="1"/>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b/>
      <w:sz w:val="24"/>
    </w:rPr>
  </w:style>
  <w:style w:type="paragraph" w:styleId="10">
    <w:name w:val="heading 9"/>
    <w:basedOn w:val="1"/>
    <w:next w:val="1"/>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b/>
      <w:sz w:val="24"/>
    </w:rPr>
  </w:style>
  <w:style w:type="character" w:default="1" w:styleId="59">
    <w:name w:val="Default Paragraph Font"/>
    <w:semiHidden/>
    <w:unhideWhenUsed/>
    <w:qFormat/>
    <w:uiPriority w:val="1"/>
  </w:style>
  <w:style w:type="table" w:default="1" w:styleId="57">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adjustRightInd w:val="0"/>
      <w:snapToGrid w:val="0"/>
      <w:spacing w:line="360" w:lineRule="auto"/>
      <w:ind w:left="100" w:leftChars="400" w:hanging="200" w:hangingChars="200"/>
    </w:pPr>
    <w:rPr>
      <w:sz w:val="24"/>
    </w:rPr>
  </w:style>
  <w:style w:type="paragraph" w:styleId="12">
    <w:name w:val="toc 7"/>
    <w:basedOn w:val="1"/>
    <w:next w:val="1"/>
    <w:qFormat/>
    <w:uiPriority w:val="0"/>
    <w:pPr>
      <w:ind w:left="2520" w:leftChars="1200"/>
    </w:pPr>
  </w:style>
  <w:style w:type="paragraph" w:styleId="13">
    <w:name w:val="List Number 2"/>
    <w:basedOn w:val="1"/>
    <w:qFormat/>
    <w:uiPriority w:val="0"/>
    <w:pPr>
      <w:numPr>
        <w:ilvl w:val="0"/>
        <w:numId w:val="1"/>
      </w:numPr>
      <w:tabs>
        <w:tab w:val="left" w:pos="780"/>
        <w:tab w:val="clear" w:pos="425"/>
      </w:tabs>
      <w:spacing w:line="360" w:lineRule="auto"/>
    </w:pPr>
    <w:rPr>
      <w:sz w:val="24"/>
    </w:rPr>
  </w:style>
  <w:style w:type="paragraph" w:styleId="14">
    <w:name w:val="List Bullet 4"/>
    <w:basedOn w:val="1"/>
    <w:qFormat/>
    <w:uiPriority w:val="0"/>
    <w:pPr>
      <w:widowControl/>
      <w:tabs>
        <w:tab w:val="left" w:pos="1134"/>
      </w:tabs>
      <w:adjustRightInd w:val="0"/>
      <w:snapToGrid w:val="0"/>
      <w:spacing w:before="120" w:line="280" w:lineRule="atLeast"/>
      <w:ind w:left="1418" w:hanging="284"/>
      <w:jc w:val="left"/>
    </w:pPr>
    <w:rPr>
      <w:rFonts w:ascii="宋体"/>
      <w:kern w:val="0"/>
      <w:sz w:val="22"/>
    </w:rPr>
  </w:style>
  <w:style w:type="paragraph" w:styleId="15">
    <w:name w:val="Normal Indent"/>
    <w:basedOn w:val="1"/>
    <w:qFormat/>
    <w:uiPriority w:val="0"/>
    <w:pPr>
      <w:adjustRightInd w:val="0"/>
      <w:snapToGrid w:val="0"/>
      <w:spacing w:line="360" w:lineRule="auto"/>
      <w:ind w:firstLine="420"/>
    </w:pPr>
    <w:rPr>
      <w:sz w:val="24"/>
    </w:rPr>
  </w:style>
  <w:style w:type="paragraph" w:styleId="16">
    <w:name w:val="caption"/>
    <w:basedOn w:val="1"/>
    <w:next w:val="1"/>
    <w:qFormat/>
    <w:uiPriority w:val="0"/>
    <w:pPr>
      <w:widowControl/>
      <w:tabs>
        <w:tab w:val="left" w:pos="1134"/>
      </w:tabs>
      <w:adjustRightInd w:val="0"/>
      <w:snapToGrid w:val="0"/>
      <w:spacing w:line="280" w:lineRule="atLeast"/>
      <w:jc w:val="left"/>
    </w:pPr>
    <w:rPr>
      <w:rFonts w:eastAsia="PMingLiU"/>
      <w:b/>
      <w:kern w:val="0"/>
      <w:sz w:val="24"/>
      <w:lang w:eastAsia="zh-TW"/>
    </w:rPr>
  </w:style>
  <w:style w:type="paragraph" w:styleId="17">
    <w:name w:val="Document Map"/>
    <w:basedOn w:val="1"/>
    <w:qFormat/>
    <w:uiPriority w:val="0"/>
    <w:pPr>
      <w:shd w:val="clear" w:color="auto" w:fill="000080"/>
    </w:pPr>
  </w:style>
  <w:style w:type="paragraph" w:styleId="18">
    <w:name w:val="toa heading"/>
    <w:basedOn w:val="1"/>
    <w:next w:val="1"/>
    <w:qFormat/>
    <w:uiPriority w:val="0"/>
    <w:pPr>
      <w:spacing w:before="120"/>
    </w:pPr>
    <w:rPr>
      <w:rFonts w:ascii="Arial" w:hAnsi="Arial"/>
      <w:sz w:val="24"/>
    </w:rPr>
  </w:style>
  <w:style w:type="paragraph" w:styleId="19">
    <w:name w:val="annotation text"/>
    <w:basedOn w:val="1"/>
    <w:link w:val="69"/>
    <w:qFormat/>
    <w:uiPriority w:val="0"/>
    <w:pPr>
      <w:adjustRightInd w:val="0"/>
      <w:spacing w:line="360" w:lineRule="atLeast"/>
      <w:jc w:val="left"/>
      <w:textAlignment w:val="baseline"/>
    </w:pPr>
    <w:rPr>
      <w:kern w:val="0"/>
      <w:sz w:val="24"/>
    </w:rPr>
  </w:style>
  <w:style w:type="paragraph" w:styleId="20">
    <w:name w:val="Body Text 3"/>
    <w:basedOn w:val="1"/>
    <w:qFormat/>
    <w:uiPriority w:val="0"/>
    <w:pPr>
      <w:adjustRightInd w:val="0"/>
      <w:snapToGrid w:val="0"/>
      <w:spacing w:after="120" w:line="360" w:lineRule="auto"/>
    </w:pPr>
    <w:rPr>
      <w:sz w:val="16"/>
    </w:rPr>
  </w:style>
  <w:style w:type="paragraph" w:styleId="21">
    <w:name w:val="List Bullet 3"/>
    <w:basedOn w:val="1"/>
    <w:qFormat/>
    <w:uiPriority w:val="0"/>
    <w:pPr>
      <w:numPr>
        <w:ilvl w:val="0"/>
        <w:numId w:val="2"/>
      </w:numPr>
      <w:adjustRightInd w:val="0"/>
      <w:snapToGrid w:val="0"/>
      <w:spacing w:line="360" w:lineRule="auto"/>
    </w:pPr>
    <w:rPr>
      <w:sz w:val="24"/>
    </w:rPr>
  </w:style>
  <w:style w:type="paragraph" w:styleId="22">
    <w:name w:val="Body Text"/>
    <w:basedOn w:val="1"/>
    <w:qFormat/>
    <w:uiPriority w:val="0"/>
    <w:rPr>
      <w:rFonts w:ascii="仿宋_GB2312" w:eastAsia="仿宋_GB2312"/>
      <w:sz w:val="32"/>
    </w:rPr>
  </w:style>
  <w:style w:type="paragraph" w:styleId="23">
    <w:name w:val="Body Text Indent"/>
    <w:basedOn w:val="1"/>
    <w:link w:val="70"/>
    <w:qFormat/>
    <w:uiPriority w:val="0"/>
    <w:pPr>
      <w:spacing w:line="700" w:lineRule="exact"/>
      <w:ind w:left="960"/>
    </w:pPr>
    <w:rPr>
      <w:sz w:val="44"/>
    </w:rPr>
  </w:style>
  <w:style w:type="paragraph" w:styleId="24">
    <w:name w:val="List Number 3"/>
    <w:basedOn w:val="1"/>
    <w:qFormat/>
    <w:uiPriority w:val="0"/>
    <w:pPr>
      <w:tabs>
        <w:tab w:val="left" w:pos="2120"/>
      </w:tabs>
      <w:adjustRightInd w:val="0"/>
      <w:snapToGrid w:val="0"/>
      <w:spacing w:line="360" w:lineRule="auto"/>
      <w:ind w:left="2120" w:hanging="720"/>
    </w:pPr>
    <w:rPr>
      <w:sz w:val="24"/>
    </w:rPr>
  </w:style>
  <w:style w:type="paragraph" w:styleId="25">
    <w:name w:val="List 2"/>
    <w:basedOn w:val="1"/>
    <w:qFormat/>
    <w:uiPriority w:val="0"/>
    <w:pPr>
      <w:adjustRightInd w:val="0"/>
      <w:snapToGrid w:val="0"/>
      <w:spacing w:line="360" w:lineRule="auto"/>
      <w:ind w:left="100" w:leftChars="200" w:hanging="200" w:hangingChars="200"/>
    </w:pPr>
    <w:rPr>
      <w:sz w:val="24"/>
    </w:rPr>
  </w:style>
  <w:style w:type="paragraph" w:styleId="26">
    <w:name w:val="List Continue"/>
    <w:basedOn w:val="1"/>
    <w:qFormat/>
    <w:uiPriority w:val="0"/>
    <w:pPr>
      <w:adjustRightInd w:val="0"/>
      <w:snapToGrid w:val="0"/>
      <w:spacing w:after="120" w:line="360" w:lineRule="auto"/>
      <w:ind w:left="420" w:leftChars="200"/>
    </w:pPr>
    <w:rPr>
      <w:sz w:val="24"/>
    </w:rPr>
  </w:style>
  <w:style w:type="paragraph" w:styleId="27">
    <w:name w:val="List Bullet 2"/>
    <w:basedOn w:val="1"/>
    <w:qFormat/>
    <w:uiPriority w:val="0"/>
    <w:pPr>
      <w:numPr>
        <w:ilvl w:val="0"/>
        <w:numId w:val="3"/>
      </w:numPr>
      <w:adjustRightInd w:val="0"/>
      <w:snapToGrid w:val="0"/>
      <w:spacing w:line="360" w:lineRule="auto"/>
    </w:pPr>
    <w:rPr>
      <w:sz w:val="24"/>
    </w:rPr>
  </w:style>
  <w:style w:type="paragraph" w:styleId="28">
    <w:name w:val="toc 5"/>
    <w:basedOn w:val="1"/>
    <w:next w:val="1"/>
    <w:qFormat/>
    <w:uiPriority w:val="0"/>
    <w:pPr>
      <w:ind w:left="1680" w:leftChars="800"/>
    </w:pPr>
  </w:style>
  <w:style w:type="paragraph" w:styleId="29">
    <w:name w:val="toc 3"/>
    <w:basedOn w:val="1"/>
    <w:next w:val="1"/>
    <w:qFormat/>
    <w:uiPriority w:val="39"/>
    <w:pPr>
      <w:ind w:left="840" w:leftChars="400"/>
    </w:pPr>
  </w:style>
  <w:style w:type="paragraph" w:styleId="30">
    <w:name w:val="Plain Text"/>
    <w:basedOn w:val="1"/>
    <w:qFormat/>
    <w:uiPriority w:val="0"/>
    <w:rPr>
      <w:rFonts w:ascii="宋体" w:hAnsi="Courier New"/>
      <w:sz w:val="21"/>
    </w:rPr>
  </w:style>
  <w:style w:type="paragraph" w:styleId="31">
    <w:name w:val="toc 8"/>
    <w:basedOn w:val="1"/>
    <w:next w:val="1"/>
    <w:qFormat/>
    <w:uiPriority w:val="0"/>
    <w:pPr>
      <w:ind w:left="2940" w:leftChars="1400"/>
    </w:pPr>
  </w:style>
  <w:style w:type="paragraph" w:styleId="32">
    <w:name w:val="Date"/>
    <w:basedOn w:val="1"/>
    <w:next w:val="1"/>
    <w:link w:val="71"/>
    <w:qFormat/>
    <w:uiPriority w:val="0"/>
  </w:style>
  <w:style w:type="paragraph" w:styleId="33">
    <w:name w:val="Body Text Indent 2"/>
    <w:basedOn w:val="1"/>
    <w:link w:val="72"/>
    <w:qFormat/>
    <w:uiPriority w:val="0"/>
    <w:pPr>
      <w:snapToGrid w:val="0"/>
      <w:spacing w:line="560" w:lineRule="atLeast"/>
      <w:ind w:firstLine="540"/>
    </w:pPr>
  </w:style>
  <w:style w:type="paragraph" w:styleId="34">
    <w:name w:val="Balloon Text"/>
    <w:basedOn w:val="1"/>
    <w:qFormat/>
    <w:uiPriority w:val="0"/>
    <w:rPr>
      <w:sz w:val="18"/>
    </w:rPr>
  </w:style>
  <w:style w:type="paragraph" w:styleId="35">
    <w:name w:val="footer"/>
    <w:basedOn w:val="1"/>
    <w:qFormat/>
    <w:uiPriority w:val="0"/>
    <w:pPr>
      <w:tabs>
        <w:tab w:val="center" w:pos="4153"/>
        <w:tab w:val="right" w:pos="8306"/>
      </w:tabs>
      <w:snapToGrid w:val="0"/>
      <w:jc w:val="left"/>
    </w:pPr>
    <w:rPr>
      <w:sz w:val="18"/>
    </w:rPr>
  </w:style>
  <w:style w:type="paragraph" w:styleId="36">
    <w:name w:val="header"/>
    <w:basedOn w:val="1"/>
    <w:qFormat/>
    <w:uiPriority w:val="0"/>
    <w:pPr>
      <w:pBdr>
        <w:bottom w:val="single" w:color="auto" w:sz="6" w:space="1"/>
      </w:pBdr>
      <w:tabs>
        <w:tab w:val="center" w:pos="4153"/>
        <w:tab w:val="right" w:pos="8306"/>
      </w:tabs>
      <w:snapToGrid w:val="0"/>
      <w:jc w:val="center"/>
    </w:pPr>
    <w:rPr>
      <w:sz w:val="18"/>
    </w:rPr>
  </w:style>
  <w:style w:type="paragraph" w:styleId="37">
    <w:name w:val="toc 1"/>
    <w:basedOn w:val="1"/>
    <w:next w:val="1"/>
    <w:qFormat/>
    <w:uiPriority w:val="0"/>
    <w:pPr>
      <w:spacing w:line="180" w:lineRule="auto"/>
      <w:jc w:val="center"/>
    </w:pPr>
    <w:rPr>
      <w:sz w:val="30"/>
    </w:rPr>
  </w:style>
  <w:style w:type="paragraph" w:styleId="38">
    <w:name w:val="List Continue 4"/>
    <w:basedOn w:val="1"/>
    <w:qFormat/>
    <w:uiPriority w:val="0"/>
    <w:pPr>
      <w:adjustRightInd w:val="0"/>
      <w:snapToGrid w:val="0"/>
      <w:spacing w:after="120" w:line="360" w:lineRule="auto"/>
      <w:ind w:left="1680" w:leftChars="800"/>
    </w:pPr>
    <w:rPr>
      <w:sz w:val="24"/>
    </w:rPr>
  </w:style>
  <w:style w:type="paragraph" w:styleId="39">
    <w:name w:val="toc 4"/>
    <w:basedOn w:val="1"/>
    <w:next w:val="1"/>
    <w:qFormat/>
    <w:uiPriority w:val="0"/>
    <w:pPr>
      <w:ind w:left="1260" w:leftChars="600"/>
    </w:pPr>
  </w:style>
  <w:style w:type="paragraph" w:styleId="40">
    <w:name w:val="footnote text"/>
    <w:basedOn w:val="1"/>
    <w:link w:val="73"/>
    <w:qFormat/>
    <w:uiPriority w:val="0"/>
    <w:pPr>
      <w:spacing w:line="360" w:lineRule="auto"/>
    </w:pPr>
    <w:rPr>
      <w:sz w:val="18"/>
    </w:rPr>
  </w:style>
  <w:style w:type="paragraph" w:styleId="41">
    <w:name w:val="toc 6"/>
    <w:basedOn w:val="1"/>
    <w:next w:val="1"/>
    <w:qFormat/>
    <w:uiPriority w:val="0"/>
    <w:pPr>
      <w:ind w:left="2100" w:leftChars="1000"/>
    </w:pPr>
  </w:style>
  <w:style w:type="paragraph" w:styleId="42">
    <w:name w:val="List 5"/>
    <w:basedOn w:val="1"/>
    <w:qFormat/>
    <w:uiPriority w:val="0"/>
    <w:pPr>
      <w:adjustRightInd w:val="0"/>
      <w:snapToGrid w:val="0"/>
      <w:spacing w:line="360" w:lineRule="auto"/>
      <w:ind w:left="100" w:leftChars="800" w:hanging="200" w:hangingChars="200"/>
    </w:pPr>
    <w:rPr>
      <w:sz w:val="24"/>
    </w:rPr>
  </w:style>
  <w:style w:type="paragraph" w:styleId="43">
    <w:name w:val="Body Text Indent 3"/>
    <w:basedOn w:val="1"/>
    <w:qFormat/>
    <w:uiPriority w:val="0"/>
    <w:pPr>
      <w:spacing w:line="360" w:lineRule="auto"/>
      <w:ind w:firstLine="632"/>
    </w:pPr>
    <w:rPr>
      <w:rFonts w:ascii="黑体" w:eastAsia="黑体"/>
    </w:rPr>
  </w:style>
  <w:style w:type="paragraph" w:styleId="44">
    <w:name w:val="table of figures"/>
    <w:basedOn w:val="1"/>
    <w:next w:val="1"/>
    <w:qFormat/>
    <w:uiPriority w:val="0"/>
    <w:pPr>
      <w:tabs>
        <w:tab w:val="right" w:leader="dot" w:pos="8640"/>
      </w:tabs>
      <w:spacing w:line="360" w:lineRule="auto"/>
      <w:ind w:left="400" w:hanging="400"/>
    </w:pPr>
    <w:rPr>
      <w:sz w:val="24"/>
    </w:rPr>
  </w:style>
  <w:style w:type="paragraph" w:styleId="45">
    <w:name w:val="toc 2"/>
    <w:basedOn w:val="1"/>
    <w:next w:val="1"/>
    <w:qFormat/>
    <w:uiPriority w:val="39"/>
    <w:pPr>
      <w:ind w:left="420" w:leftChars="200"/>
    </w:pPr>
  </w:style>
  <w:style w:type="paragraph" w:styleId="46">
    <w:name w:val="toc 9"/>
    <w:basedOn w:val="1"/>
    <w:next w:val="1"/>
    <w:qFormat/>
    <w:uiPriority w:val="0"/>
    <w:pPr>
      <w:ind w:left="3360" w:leftChars="1600"/>
    </w:pPr>
  </w:style>
  <w:style w:type="paragraph" w:styleId="47">
    <w:name w:val="Body Text 2"/>
    <w:basedOn w:val="1"/>
    <w:qFormat/>
    <w:uiPriority w:val="0"/>
    <w:pPr>
      <w:adjustRightInd w:val="0"/>
      <w:snapToGrid w:val="0"/>
      <w:spacing w:after="120" w:line="480" w:lineRule="auto"/>
    </w:pPr>
    <w:rPr>
      <w:sz w:val="24"/>
    </w:rPr>
  </w:style>
  <w:style w:type="paragraph" w:styleId="48">
    <w:name w:val="List 4"/>
    <w:basedOn w:val="1"/>
    <w:qFormat/>
    <w:uiPriority w:val="0"/>
    <w:pPr>
      <w:adjustRightInd w:val="0"/>
      <w:snapToGrid w:val="0"/>
      <w:spacing w:line="360" w:lineRule="auto"/>
      <w:ind w:left="100" w:leftChars="600" w:hanging="200" w:hangingChars="200"/>
    </w:pPr>
    <w:rPr>
      <w:sz w:val="24"/>
    </w:rPr>
  </w:style>
  <w:style w:type="paragraph" w:styleId="49">
    <w:name w:val="List Continue 2"/>
    <w:basedOn w:val="1"/>
    <w:qFormat/>
    <w:uiPriority w:val="0"/>
    <w:pPr>
      <w:adjustRightInd w:val="0"/>
      <w:snapToGrid w:val="0"/>
      <w:spacing w:after="120" w:line="360" w:lineRule="auto"/>
      <w:ind w:left="840" w:leftChars="400"/>
    </w:pPr>
    <w:rPr>
      <w:sz w:val="24"/>
    </w:rPr>
  </w:style>
  <w:style w:type="paragraph" w:styleId="50">
    <w:name w:val="Normal (Web)"/>
    <w:basedOn w:val="1"/>
    <w:qFormat/>
    <w:uiPriority w:val="0"/>
    <w:pPr>
      <w:widowControl/>
      <w:spacing w:before="100" w:beforeAutospacing="1" w:after="100" w:afterAutospacing="1"/>
      <w:jc w:val="left"/>
    </w:pPr>
    <w:rPr>
      <w:rFonts w:ascii="宋体" w:hAnsi="宋体"/>
      <w:kern w:val="0"/>
      <w:sz w:val="24"/>
    </w:rPr>
  </w:style>
  <w:style w:type="paragraph" w:styleId="51">
    <w:name w:val="List Continue 3"/>
    <w:basedOn w:val="1"/>
    <w:qFormat/>
    <w:uiPriority w:val="0"/>
    <w:pPr>
      <w:adjustRightInd w:val="0"/>
      <w:snapToGrid w:val="0"/>
      <w:spacing w:after="120" w:line="360" w:lineRule="auto"/>
      <w:ind w:left="1260" w:leftChars="600"/>
    </w:pPr>
    <w:rPr>
      <w:sz w:val="24"/>
    </w:rPr>
  </w:style>
  <w:style w:type="paragraph" w:styleId="52">
    <w:name w:val="index 1"/>
    <w:basedOn w:val="1"/>
    <w:next w:val="1"/>
    <w:qFormat/>
    <w:uiPriority w:val="0"/>
    <w:pPr>
      <w:adjustRightInd w:val="0"/>
      <w:spacing w:line="240" w:lineRule="atLeast"/>
      <w:textAlignment w:val="baseline"/>
    </w:pPr>
    <w:rPr>
      <w:rFonts w:ascii="宋体"/>
      <w:kern w:val="0"/>
      <w:sz w:val="21"/>
    </w:rPr>
  </w:style>
  <w:style w:type="paragraph" w:styleId="53">
    <w:name w:val="Title"/>
    <w:basedOn w:val="1"/>
    <w:qFormat/>
    <w:uiPriority w:val="0"/>
    <w:pPr>
      <w:widowControl/>
      <w:spacing w:after="240" w:line="360" w:lineRule="auto"/>
      <w:jc w:val="center"/>
    </w:pPr>
    <w:rPr>
      <w:rFonts w:ascii="Arial" w:hAnsi="Arial"/>
      <w:b/>
      <w:smallCaps/>
      <w:kern w:val="28"/>
      <w:sz w:val="36"/>
      <w:lang w:eastAsia="en-US"/>
    </w:rPr>
  </w:style>
  <w:style w:type="paragraph" w:styleId="54">
    <w:name w:val="annotation subject"/>
    <w:basedOn w:val="19"/>
    <w:next w:val="19"/>
    <w:link w:val="74"/>
    <w:qFormat/>
    <w:uiPriority w:val="0"/>
    <w:pPr>
      <w:adjustRightInd/>
      <w:spacing w:line="240" w:lineRule="auto"/>
      <w:textAlignment w:val="auto"/>
    </w:pPr>
  </w:style>
  <w:style w:type="paragraph" w:styleId="55">
    <w:name w:val="Body Text First Indent"/>
    <w:basedOn w:val="1"/>
    <w:qFormat/>
    <w:uiPriority w:val="0"/>
    <w:pPr>
      <w:spacing w:line="360" w:lineRule="auto"/>
      <w:ind w:firstLine="420"/>
    </w:pPr>
    <w:rPr>
      <w:rFonts w:ascii="宋体" w:hAnsi="宋体"/>
      <w:sz w:val="24"/>
    </w:rPr>
  </w:style>
  <w:style w:type="paragraph" w:styleId="56">
    <w:name w:val="Body Text First Indent 2"/>
    <w:basedOn w:val="23"/>
    <w:link w:val="75"/>
    <w:qFormat/>
    <w:uiPriority w:val="0"/>
    <w:pPr>
      <w:spacing w:after="120" w:line="240" w:lineRule="auto"/>
      <w:ind w:left="420" w:leftChars="200" w:firstLine="420" w:firstLineChars="200"/>
    </w:pPr>
  </w:style>
  <w:style w:type="table" w:styleId="58">
    <w:name w:val="Table Grid"/>
    <w:basedOn w:val="5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0">
    <w:name w:val="Strong"/>
    <w:qFormat/>
    <w:uiPriority w:val="22"/>
    <w:rPr>
      <w:b/>
    </w:rPr>
  </w:style>
  <w:style w:type="character" w:styleId="61">
    <w:name w:val="page number"/>
    <w:qFormat/>
    <w:uiPriority w:val="0"/>
  </w:style>
  <w:style w:type="character" w:styleId="62">
    <w:name w:val="FollowedHyperlink"/>
    <w:qFormat/>
    <w:uiPriority w:val="0"/>
    <w:rPr>
      <w:color w:val="800080"/>
      <w:u w:val="single"/>
    </w:rPr>
  </w:style>
  <w:style w:type="character" w:styleId="63">
    <w:name w:val="Emphasis"/>
    <w:qFormat/>
    <w:uiPriority w:val="0"/>
    <w:rPr>
      <w:i/>
    </w:rPr>
  </w:style>
  <w:style w:type="character" w:styleId="64">
    <w:name w:val="Hyperlink"/>
    <w:qFormat/>
    <w:uiPriority w:val="99"/>
    <w:rPr>
      <w:color w:val="0000FF"/>
      <w:u w:val="single"/>
    </w:rPr>
  </w:style>
  <w:style w:type="character" w:styleId="65">
    <w:name w:val="annotation reference"/>
    <w:qFormat/>
    <w:uiPriority w:val="0"/>
    <w:rPr>
      <w:sz w:val="21"/>
      <w:szCs w:val="21"/>
    </w:rPr>
  </w:style>
  <w:style w:type="character" w:styleId="66">
    <w:name w:val="footnote reference"/>
    <w:qFormat/>
    <w:uiPriority w:val="0"/>
    <w:rPr>
      <w:position w:val="6"/>
      <w:sz w:val="14"/>
      <w:vertAlign w:val="superscript"/>
    </w:rPr>
  </w:style>
  <w:style w:type="character" w:customStyle="1" w:styleId="67">
    <w:name w:val="标题 2 Char"/>
    <w:link w:val="3"/>
    <w:qFormat/>
    <w:uiPriority w:val="0"/>
    <w:rPr>
      <w:rFonts w:ascii="Arial" w:hAnsi="Arial" w:eastAsia="黑体"/>
      <w:b/>
      <w:kern w:val="2"/>
      <w:sz w:val="32"/>
    </w:rPr>
  </w:style>
  <w:style w:type="character" w:customStyle="1" w:styleId="68">
    <w:name w:val="标题 3 Char"/>
    <w:link w:val="4"/>
    <w:qFormat/>
    <w:uiPriority w:val="0"/>
    <w:rPr>
      <w:rFonts w:eastAsia="宋体"/>
      <w:b/>
      <w:kern w:val="2"/>
      <w:sz w:val="32"/>
      <w:lang w:val="en-US" w:eastAsia="zh-CN"/>
    </w:rPr>
  </w:style>
  <w:style w:type="character" w:customStyle="1" w:styleId="69">
    <w:name w:val="批注文字 Char"/>
    <w:link w:val="19"/>
    <w:qFormat/>
    <w:uiPriority w:val="0"/>
    <w:rPr>
      <w:sz w:val="24"/>
    </w:rPr>
  </w:style>
  <w:style w:type="character" w:customStyle="1" w:styleId="70">
    <w:name w:val="正文文本缩进 Char"/>
    <w:link w:val="23"/>
    <w:qFormat/>
    <w:uiPriority w:val="0"/>
    <w:rPr>
      <w:kern w:val="2"/>
      <w:sz w:val="44"/>
    </w:rPr>
  </w:style>
  <w:style w:type="character" w:customStyle="1" w:styleId="71">
    <w:name w:val="日期 Char"/>
    <w:link w:val="32"/>
    <w:qFormat/>
    <w:uiPriority w:val="0"/>
    <w:rPr>
      <w:kern w:val="2"/>
      <w:sz w:val="28"/>
    </w:rPr>
  </w:style>
  <w:style w:type="character" w:customStyle="1" w:styleId="72">
    <w:name w:val="正文文本缩进 2 Char"/>
    <w:link w:val="33"/>
    <w:qFormat/>
    <w:uiPriority w:val="0"/>
    <w:rPr>
      <w:kern w:val="2"/>
      <w:sz w:val="28"/>
    </w:rPr>
  </w:style>
  <w:style w:type="character" w:customStyle="1" w:styleId="73">
    <w:name w:val="脚注文本 Char"/>
    <w:link w:val="40"/>
    <w:qFormat/>
    <w:uiPriority w:val="0"/>
    <w:rPr>
      <w:kern w:val="2"/>
      <w:sz w:val="18"/>
    </w:rPr>
  </w:style>
  <w:style w:type="character" w:customStyle="1" w:styleId="74">
    <w:name w:val="批注主题 Char"/>
    <w:link w:val="54"/>
    <w:qFormat/>
    <w:uiPriority w:val="0"/>
  </w:style>
  <w:style w:type="character" w:customStyle="1" w:styleId="75">
    <w:name w:val="正文首行缩进 2 Char"/>
    <w:link w:val="56"/>
    <w:qFormat/>
    <w:uiPriority w:val="0"/>
  </w:style>
  <w:style w:type="character" w:customStyle="1" w:styleId="76">
    <w:name w:val="Table Text Char1 Char"/>
    <w:qFormat/>
    <w:uiPriority w:val="0"/>
    <w:rPr>
      <w:rFonts w:ascii="Arial" w:hAnsi="Arial"/>
      <w:kern w:val="2"/>
      <w:sz w:val="18"/>
      <w:lang w:val="en-US" w:eastAsia="zh-CN" w:bidi="ar-SA"/>
    </w:rPr>
  </w:style>
  <w:style w:type="character" w:customStyle="1" w:styleId="77">
    <w:name w:val="Table Text Char"/>
    <w:link w:val="78"/>
    <w:qFormat/>
    <w:uiPriority w:val="0"/>
    <w:rPr>
      <w:rFonts w:ascii="Arial" w:hAnsi="Arial"/>
      <w:kern w:val="2"/>
      <w:sz w:val="18"/>
      <w:lang w:val="en-US" w:eastAsia="zh-CN" w:bidi="ar-SA"/>
    </w:rPr>
  </w:style>
  <w:style w:type="paragraph" w:customStyle="1" w:styleId="78">
    <w:name w:val="Table Text"/>
    <w:link w:val="77"/>
    <w:qFormat/>
    <w:uiPriority w:val="0"/>
    <w:pPr>
      <w:snapToGrid w:val="0"/>
      <w:spacing w:before="80" w:after="80"/>
    </w:pPr>
    <w:rPr>
      <w:rFonts w:ascii="Arial" w:hAnsi="Arial" w:eastAsia="宋体" w:cs="Times New Roman"/>
      <w:kern w:val="2"/>
      <w:sz w:val="18"/>
      <w:lang w:val="en-US" w:eastAsia="zh-CN" w:bidi="ar-SA"/>
    </w:rPr>
  </w:style>
  <w:style w:type="character" w:customStyle="1" w:styleId="79">
    <w:name w:val="Table Heading Char Char"/>
    <w:qFormat/>
    <w:uiPriority w:val="0"/>
    <w:rPr>
      <w:rFonts w:ascii="Arial" w:hAnsi="Arial" w:eastAsia="黑体"/>
      <w:kern w:val="2"/>
      <w:sz w:val="18"/>
      <w:lang w:val="en-US" w:eastAsia="zh-CN"/>
    </w:rPr>
  </w:style>
  <w:style w:type="character" w:customStyle="1" w:styleId="80">
    <w:name w:val="H2 Char"/>
    <w:qFormat/>
    <w:uiPriority w:val="0"/>
    <w:rPr>
      <w:rFonts w:ascii="Arial" w:hAnsi="Arial" w:eastAsia="宋体"/>
      <w:kern w:val="2"/>
      <w:sz w:val="28"/>
      <w:lang w:val="en-US" w:eastAsia="zh-CN"/>
    </w:rPr>
  </w:style>
  <w:style w:type="character" w:customStyle="1" w:styleId="81">
    <w:name w:val="Char Char11"/>
    <w:qFormat/>
    <w:uiPriority w:val="0"/>
    <w:rPr>
      <w:rFonts w:ascii="宋体"/>
      <w:kern w:val="2"/>
      <w:sz w:val="28"/>
    </w:rPr>
  </w:style>
  <w:style w:type="character" w:customStyle="1" w:styleId="82">
    <w:name w:val="正文 + 三号 Char"/>
    <w:qFormat/>
    <w:uiPriority w:val="0"/>
    <w:rPr>
      <w:rFonts w:eastAsia="宋体"/>
      <w:kern w:val="2"/>
      <w:sz w:val="21"/>
      <w:lang w:val="en-US" w:eastAsia="zh-CN"/>
    </w:rPr>
  </w:style>
  <w:style w:type="character" w:customStyle="1" w:styleId="83">
    <w:name w:val="文字 Char"/>
    <w:link w:val="84"/>
    <w:qFormat/>
    <w:uiPriority w:val="0"/>
    <w:rPr>
      <w:rFonts w:ascii="宋体"/>
      <w:kern w:val="2"/>
      <w:sz w:val="28"/>
    </w:rPr>
  </w:style>
  <w:style w:type="paragraph" w:customStyle="1" w:styleId="84">
    <w:name w:val="文字"/>
    <w:basedOn w:val="1"/>
    <w:link w:val="83"/>
    <w:qFormat/>
    <w:uiPriority w:val="0"/>
    <w:pPr>
      <w:tabs>
        <w:tab w:val="left" w:pos="8520"/>
      </w:tabs>
      <w:spacing w:line="312" w:lineRule="auto"/>
      <w:ind w:right="-210" w:firstLine="556"/>
    </w:pPr>
    <w:rPr>
      <w:rFonts w:ascii="宋体"/>
    </w:rPr>
  </w:style>
  <w:style w:type="character" w:customStyle="1" w:styleId="85">
    <w:name w:val="标书正文:  0.74 厘米 Char1"/>
    <w:qFormat/>
    <w:uiPriority w:val="0"/>
    <w:rPr>
      <w:rFonts w:eastAsia="宋体"/>
      <w:kern w:val="2"/>
      <w:sz w:val="24"/>
      <w:lang w:val="en-US" w:eastAsia="zh-CN"/>
    </w:rPr>
  </w:style>
  <w:style w:type="character" w:customStyle="1" w:styleId="86">
    <w:name w:val="font1"/>
    <w:qFormat/>
    <w:uiPriority w:val="0"/>
    <w:rPr>
      <w:color w:val="000000"/>
      <w:sz w:val="18"/>
    </w:rPr>
  </w:style>
  <w:style w:type="character" w:customStyle="1" w:styleId="87">
    <w:name w:val="v151"/>
    <w:qFormat/>
    <w:uiPriority w:val="0"/>
    <w:rPr>
      <w:sz w:val="18"/>
    </w:rPr>
  </w:style>
  <w:style w:type="character" w:customStyle="1" w:styleId="88">
    <w:name w:val="未命名11"/>
    <w:qFormat/>
    <w:uiPriority w:val="0"/>
    <w:rPr>
      <w:color w:val="77FFFF"/>
      <w:sz w:val="24"/>
    </w:rPr>
  </w:style>
  <w:style w:type="character" w:customStyle="1" w:styleId="89">
    <w:name w:val="Char Char2"/>
    <w:qFormat/>
    <w:uiPriority w:val="0"/>
    <w:rPr>
      <w:rFonts w:eastAsia="宋体"/>
      <w:kern w:val="2"/>
      <w:sz w:val="18"/>
      <w:lang w:val="en-US" w:eastAsia="zh-CN"/>
    </w:rPr>
  </w:style>
  <w:style w:type="character" w:customStyle="1" w:styleId="90">
    <w:name w:val="content-white1"/>
    <w:qFormat/>
    <w:uiPriority w:val="0"/>
    <w:rPr>
      <w:rFonts w:ascii="_x000B__x000C_" w:hAnsi="_x000B__x000C_"/>
      <w:color w:val="auto"/>
      <w:sz w:val="18"/>
      <w:u w:val="none"/>
    </w:rPr>
  </w:style>
  <w:style w:type="character" w:customStyle="1" w:styleId="91">
    <w:name w:val="Char Char7"/>
    <w:qFormat/>
    <w:uiPriority w:val="0"/>
    <w:rPr>
      <w:rFonts w:ascii="宋体" w:hAnsi="宋体" w:eastAsia="宋体"/>
      <w:kern w:val="2"/>
      <w:sz w:val="28"/>
    </w:rPr>
  </w:style>
  <w:style w:type="character" w:customStyle="1" w:styleId="92">
    <w:name w:val="样式 宋体"/>
    <w:qFormat/>
    <w:uiPriority w:val="0"/>
    <w:rPr>
      <w:rFonts w:ascii="宋体" w:hAnsi="宋体" w:eastAsia="宋体"/>
      <w:sz w:val="28"/>
    </w:rPr>
  </w:style>
  <w:style w:type="character" w:customStyle="1" w:styleId="93">
    <w:name w:val="crowed11"/>
    <w:qFormat/>
    <w:uiPriority w:val="0"/>
    <w:rPr>
      <w:rFonts w:hint="default" w:ascii="_x000B__x000C_" w:hAnsi="_x000B__x000C_"/>
      <w:sz w:val="24"/>
    </w:rPr>
  </w:style>
  <w:style w:type="character" w:customStyle="1" w:styleId="94">
    <w:name w:val="Table Text Char Char Char Char"/>
    <w:link w:val="95"/>
    <w:qFormat/>
    <w:uiPriority w:val="0"/>
    <w:rPr>
      <w:rFonts w:ascii="Arial" w:hAnsi="Arial"/>
      <w:kern w:val="2"/>
      <w:sz w:val="18"/>
      <w:lang w:val="en-US" w:eastAsia="zh-CN" w:bidi="ar-SA"/>
    </w:rPr>
  </w:style>
  <w:style w:type="paragraph" w:customStyle="1" w:styleId="95">
    <w:name w:val="Table Text Char Char Char"/>
    <w:link w:val="94"/>
    <w:qFormat/>
    <w:uiPriority w:val="0"/>
    <w:pPr>
      <w:snapToGrid w:val="0"/>
      <w:spacing w:before="80" w:after="80"/>
    </w:pPr>
    <w:rPr>
      <w:rFonts w:ascii="Arial" w:hAnsi="Arial" w:eastAsia="宋体" w:cs="Times New Roman"/>
      <w:kern w:val="2"/>
      <w:sz w:val="18"/>
      <w:lang w:val="en-US" w:eastAsia="zh-CN" w:bidi="ar-SA"/>
    </w:rPr>
  </w:style>
  <w:style w:type="character" w:customStyle="1" w:styleId="96">
    <w:name w:val="title_emph1"/>
    <w:qFormat/>
    <w:uiPriority w:val="0"/>
    <w:rPr>
      <w:rFonts w:hint="default" w:ascii="Arial" w:hAnsi="Arial"/>
      <w:b/>
      <w:sz w:val="20"/>
    </w:rPr>
  </w:style>
  <w:style w:type="character" w:customStyle="1" w:styleId="97">
    <w:name w:val="Char Char6"/>
    <w:qFormat/>
    <w:uiPriority w:val="0"/>
    <w:rPr>
      <w:rFonts w:ascii="仿宋_GB2312" w:eastAsia="仿宋_GB2312"/>
      <w:kern w:val="2"/>
      <w:sz w:val="32"/>
    </w:rPr>
  </w:style>
  <w:style w:type="character" w:customStyle="1" w:styleId="98">
    <w:name w:val="小 Char"/>
    <w:qFormat/>
    <w:uiPriority w:val="0"/>
    <w:rPr>
      <w:rFonts w:ascii="宋体" w:hAnsi="Courier New" w:eastAsia="宋体"/>
      <w:kern w:val="2"/>
      <w:sz w:val="21"/>
      <w:lang w:val="en-US" w:eastAsia="zh-CN" w:bidi="ar-SA"/>
    </w:rPr>
  </w:style>
  <w:style w:type="character" w:customStyle="1" w:styleId="99">
    <w:name w:val="Char Char5"/>
    <w:qFormat/>
    <w:uiPriority w:val="0"/>
    <w:rPr>
      <w:rFonts w:ascii="Arial" w:hAnsi="Arial" w:eastAsia="宋体"/>
      <w:b/>
      <w:smallCaps/>
      <w:kern w:val="28"/>
      <w:sz w:val="36"/>
      <w:lang w:val="en-US" w:eastAsia="en-US"/>
    </w:rPr>
  </w:style>
  <w:style w:type="character" w:customStyle="1" w:styleId="100">
    <w:name w:val="Char Char"/>
    <w:qFormat/>
    <w:uiPriority w:val="0"/>
    <w:rPr>
      <w:rFonts w:ascii="宋体" w:hAnsi="宋体" w:eastAsia="宋体"/>
      <w:kern w:val="2"/>
      <w:sz w:val="24"/>
      <w:lang w:val="en-US" w:eastAsia="zh-CN" w:bidi="ar-SA"/>
    </w:rPr>
  </w:style>
  <w:style w:type="character" w:customStyle="1" w:styleId="101">
    <w:name w:val="Char Char4"/>
    <w:qFormat/>
    <w:uiPriority w:val="0"/>
    <w:rPr>
      <w:rFonts w:eastAsia="宋体"/>
      <w:b/>
      <w:kern w:val="2"/>
      <w:sz w:val="21"/>
      <w:lang w:val="en-US" w:eastAsia="zh-CN"/>
    </w:rPr>
  </w:style>
  <w:style w:type="character" w:customStyle="1" w:styleId="102">
    <w:name w:val="Char Char3"/>
    <w:qFormat/>
    <w:uiPriority w:val="0"/>
    <w:rPr>
      <w:rFonts w:eastAsia="宋体"/>
      <w:kern w:val="2"/>
      <w:sz w:val="18"/>
      <w:lang w:val="en-US" w:eastAsia="zh-CN"/>
    </w:rPr>
  </w:style>
  <w:style w:type="character" w:customStyle="1" w:styleId="103">
    <w:name w:val="top-det1"/>
    <w:qFormat/>
    <w:uiPriority w:val="0"/>
    <w:rPr>
      <w:b/>
      <w:color w:val="000000"/>
    </w:rPr>
  </w:style>
  <w:style w:type="paragraph" w:customStyle="1" w:styleId="104">
    <w:name w:val="标题3——2"/>
    <w:basedOn w:val="4"/>
    <w:next w:val="55"/>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105">
    <w:name w:val="标准正文"/>
    <w:basedOn w:val="23"/>
    <w:qFormat/>
    <w:uiPriority w:val="0"/>
    <w:pPr>
      <w:spacing w:before="60" w:after="60" w:line="360" w:lineRule="auto"/>
      <w:ind w:left="0" w:firstLine="482"/>
    </w:pPr>
    <w:rPr>
      <w:rFonts w:ascii="Arial" w:hAnsi="Arial"/>
      <w:sz w:val="24"/>
    </w:rPr>
  </w:style>
  <w:style w:type="paragraph" w:customStyle="1" w:styleId="106">
    <w:name w:val="文本框样式1"/>
    <w:basedOn w:val="1"/>
    <w:qFormat/>
    <w:uiPriority w:val="0"/>
    <w:pPr>
      <w:adjustRightInd w:val="0"/>
      <w:snapToGrid w:val="0"/>
      <w:spacing w:before="60" w:line="180" w:lineRule="exact"/>
      <w:jc w:val="center"/>
    </w:pPr>
    <w:rPr>
      <w:sz w:val="21"/>
    </w:rPr>
  </w:style>
  <w:style w:type="paragraph" w:customStyle="1" w:styleId="107">
    <w:name w:val="Char Char 字元 字元 字元 Char Char Char Char"/>
    <w:basedOn w:val="1"/>
    <w:qFormat/>
    <w:uiPriority w:val="0"/>
    <w:pPr>
      <w:adjustRightInd w:val="0"/>
      <w:spacing w:line="360" w:lineRule="auto"/>
    </w:pPr>
    <w:rPr>
      <w:kern w:val="0"/>
      <w:sz w:val="24"/>
    </w:rPr>
  </w:style>
  <w:style w:type="paragraph" w:customStyle="1" w:styleId="108">
    <w:name w:val="Table Contents"/>
    <w:basedOn w:val="22"/>
    <w:qFormat/>
    <w:uiPriority w:val="0"/>
    <w:pPr>
      <w:suppressAutoHyphens/>
      <w:jc w:val="left"/>
    </w:pPr>
    <w:rPr>
      <w:rFonts w:ascii="Times New Roman" w:eastAsia="Times New Roman"/>
      <w:kern w:val="0"/>
      <w:sz w:val="24"/>
    </w:rPr>
  </w:style>
  <w:style w:type="paragraph" w:customStyle="1" w:styleId="109">
    <w:name w:val="CSS1级正文 Char"/>
    <w:basedOn w:val="22"/>
    <w:qFormat/>
    <w:uiPriority w:val="0"/>
    <w:pPr>
      <w:adjustRightInd w:val="0"/>
      <w:snapToGrid w:val="0"/>
      <w:spacing w:line="360" w:lineRule="auto"/>
      <w:ind w:firstLine="480"/>
    </w:pPr>
    <w:rPr>
      <w:rFonts w:ascii="Times New Roman" w:eastAsia="宋体"/>
      <w:sz w:val="24"/>
    </w:rPr>
  </w:style>
  <w:style w:type="paragraph" w:customStyle="1" w:styleId="110">
    <w:name w:val="Char1 Char Char Char"/>
    <w:basedOn w:val="1"/>
    <w:qFormat/>
    <w:uiPriority w:val="0"/>
    <w:rPr>
      <w:rFonts w:ascii="Tahoma" w:hAnsi="Tahoma"/>
      <w:sz w:val="30"/>
    </w:rPr>
  </w:style>
  <w:style w:type="paragraph" w:customStyle="1" w:styleId="111">
    <w:name w:val="正文4"/>
    <w:basedOn w:val="1"/>
    <w:qFormat/>
    <w:uiPriority w:val="0"/>
    <w:pPr>
      <w:tabs>
        <w:tab w:val="left" w:pos="1275"/>
      </w:tabs>
      <w:spacing w:before="60" w:after="60" w:line="360" w:lineRule="auto"/>
      <w:ind w:left="820" w:leftChars="400" w:hanging="705"/>
    </w:pPr>
    <w:rPr>
      <w:sz w:val="24"/>
    </w:rPr>
  </w:style>
  <w:style w:type="paragraph" w:customStyle="1" w:styleId="112">
    <w:name w:val="Style Heading 3h3Heading 3 - oldLevel 3 HeadH3level_3PIM 3se..."/>
    <w:basedOn w:val="4"/>
    <w:qFormat/>
    <w:uiPriority w:val="0"/>
    <w:pPr>
      <w:numPr>
        <w:ilvl w:val="2"/>
        <w:numId w:val="4"/>
      </w:numPr>
      <w:tabs>
        <w:tab w:val="left" w:pos="709"/>
        <w:tab w:val="left" w:pos="1620"/>
      </w:tabs>
    </w:pPr>
  </w:style>
  <w:style w:type="paragraph" w:customStyle="1" w:styleId="113">
    <w:name w:val="Char Char Char"/>
    <w:basedOn w:val="1"/>
    <w:qFormat/>
    <w:uiPriority w:val="0"/>
    <w:rPr>
      <w:rFonts w:ascii="Tahoma" w:hAnsi="Tahoma"/>
      <w:sz w:val="24"/>
    </w:rPr>
  </w:style>
  <w:style w:type="paragraph" w:customStyle="1" w:styleId="114">
    <w:name w:val="图片文字"/>
    <w:basedOn w:val="1"/>
    <w:qFormat/>
    <w:uiPriority w:val="0"/>
    <w:pPr>
      <w:spacing w:line="240" w:lineRule="atLeast"/>
      <w:jc w:val="center"/>
    </w:pPr>
    <w:rPr>
      <w:sz w:val="21"/>
    </w:rPr>
  </w:style>
  <w:style w:type="paragraph" w:customStyle="1" w:styleId="115">
    <w:name w:val="bt"/>
    <w:basedOn w:val="1"/>
    <w:next w:val="22"/>
    <w:qFormat/>
    <w:uiPriority w:val="0"/>
    <w:pPr>
      <w:overflowPunct w:val="0"/>
      <w:autoSpaceDE w:val="0"/>
      <w:autoSpaceDN w:val="0"/>
      <w:adjustRightInd w:val="0"/>
      <w:snapToGrid w:val="0"/>
      <w:spacing w:before="100" w:after="100" w:line="240" w:lineRule="atLeast"/>
      <w:ind w:left="2880" w:hanging="360"/>
      <w:textAlignment w:val="baseline"/>
    </w:pPr>
    <w:rPr>
      <w:rFonts w:ascii="宋体"/>
      <w:kern w:val="0"/>
      <w:sz w:val="20"/>
    </w:rPr>
  </w:style>
  <w:style w:type="paragraph" w:customStyle="1" w:styleId="116">
    <w:name w:val="标题无"/>
    <w:basedOn w:val="1"/>
    <w:qFormat/>
    <w:uiPriority w:val="0"/>
    <w:pPr>
      <w:spacing w:line="360" w:lineRule="auto"/>
    </w:pPr>
    <w:rPr>
      <w:sz w:val="24"/>
    </w:rPr>
  </w:style>
  <w:style w:type="paragraph" w:customStyle="1" w:styleId="117">
    <w:name w:val="1"/>
    <w:basedOn w:val="1"/>
    <w:next w:val="30"/>
    <w:qFormat/>
    <w:uiPriority w:val="0"/>
    <w:rPr>
      <w:rFonts w:ascii="宋体" w:hAnsi="Courier New"/>
      <w:sz w:val="21"/>
    </w:rPr>
  </w:style>
  <w:style w:type="paragraph" w:customStyle="1" w:styleId="118">
    <w:name w:val="Title - Date"/>
    <w:basedOn w:val="53"/>
    <w:next w:val="1"/>
    <w:qFormat/>
    <w:uiPriority w:val="0"/>
    <w:pPr>
      <w:spacing w:before="240" w:after="720"/>
    </w:pPr>
    <w:rPr>
      <w:sz w:val="28"/>
    </w:rPr>
  </w:style>
  <w:style w:type="paragraph" w:customStyle="1" w:styleId="119">
    <w:name w:val="_Style 118"/>
    <w:qFormat/>
    <w:uiPriority w:val="0"/>
    <w:rPr>
      <w:rFonts w:ascii="Times New Roman" w:hAnsi="Times New Roman" w:eastAsia="宋体" w:cs="Times New Roman"/>
      <w:kern w:val="2"/>
      <w:sz w:val="21"/>
      <w:lang w:val="en-US" w:eastAsia="zh-CN" w:bidi="ar-SA"/>
    </w:rPr>
  </w:style>
  <w:style w:type="paragraph" w:customStyle="1" w:styleId="120">
    <w:name w:val="关键词"/>
    <w:basedOn w:val="1"/>
    <w:next w:val="1"/>
    <w:qFormat/>
    <w:uiPriority w:val="0"/>
    <w:pPr>
      <w:spacing w:line="360" w:lineRule="auto"/>
    </w:pPr>
    <w:rPr>
      <w:rFonts w:eastAsia="黑体"/>
      <w:sz w:val="20"/>
    </w:rPr>
  </w:style>
  <w:style w:type="paragraph" w:customStyle="1" w:styleId="121">
    <w:name w:val="正文格式 Char"/>
    <w:basedOn w:val="1"/>
    <w:qFormat/>
    <w:uiPriority w:val="0"/>
    <w:pPr>
      <w:widowControl/>
      <w:adjustRightInd w:val="0"/>
      <w:spacing w:line="440" w:lineRule="atLeast"/>
      <w:ind w:firstLine="510"/>
      <w:textAlignment w:val="baseline"/>
    </w:pPr>
    <w:rPr>
      <w:kern w:val="0"/>
      <w:sz w:val="24"/>
    </w:rPr>
  </w:style>
  <w:style w:type="paragraph" w:customStyle="1" w:styleId="122">
    <w:name w:val="摘要"/>
    <w:basedOn w:val="1"/>
    <w:next w:val="3"/>
    <w:qFormat/>
    <w:uiPriority w:val="0"/>
    <w:pPr>
      <w:spacing w:line="360" w:lineRule="auto"/>
    </w:pPr>
    <w:rPr>
      <w:rFonts w:eastAsia="黑体"/>
      <w:sz w:val="20"/>
    </w:rPr>
  </w:style>
  <w:style w:type="paragraph" w:customStyle="1" w:styleId="123">
    <w:name w:val="项目"/>
    <w:basedOn w:val="1"/>
    <w:qFormat/>
    <w:uiPriority w:val="0"/>
    <w:pPr>
      <w:tabs>
        <w:tab w:val="left" w:pos="1280"/>
      </w:tabs>
      <w:spacing w:before="120" w:after="120" w:line="360" w:lineRule="auto"/>
      <w:ind w:left="-7" w:firstLine="567"/>
      <w:jc w:val="left"/>
      <w:textAlignment w:val="baseline"/>
    </w:pPr>
    <w:rPr>
      <w:rFonts w:ascii="宋体"/>
      <w:kern w:val="0"/>
      <w:sz w:val="24"/>
    </w:rPr>
  </w:style>
  <w:style w:type="paragraph" w:customStyle="1" w:styleId="124">
    <w:name w:val="af"/>
    <w:basedOn w:val="1"/>
    <w:qFormat/>
    <w:uiPriority w:val="0"/>
    <w:pPr>
      <w:widowControl/>
      <w:spacing w:line="300" w:lineRule="atLeast"/>
      <w:jc w:val="left"/>
    </w:pPr>
    <w:rPr>
      <w:rFonts w:ascii="宋体" w:hAnsi="宋体"/>
      <w:kern w:val="0"/>
      <w:sz w:val="18"/>
    </w:rPr>
  </w:style>
  <w:style w:type="paragraph" w:customStyle="1" w:styleId="125">
    <w:name w:val="表头文本"/>
    <w:qFormat/>
    <w:uiPriority w:val="0"/>
    <w:pPr>
      <w:jc w:val="center"/>
    </w:pPr>
    <w:rPr>
      <w:rFonts w:ascii="Arial" w:hAnsi="Arial" w:eastAsia="宋体" w:cs="Times New Roman"/>
      <w:b/>
      <w:sz w:val="21"/>
      <w:lang w:val="en-US" w:eastAsia="zh-CN" w:bidi="ar-SA"/>
    </w:rPr>
  </w:style>
  <w:style w:type="paragraph" w:customStyle="1" w:styleId="126">
    <w:name w:val="正文（首行不缩进）"/>
    <w:basedOn w:val="1"/>
    <w:qFormat/>
    <w:uiPriority w:val="0"/>
    <w:pPr>
      <w:autoSpaceDE w:val="0"/>
      <w:autoSpaceDN w:val="0"/>
      <w:adjustRightInd w:val="0"/>
      <w:spacing w:line="360" w:lineRule="auto"/>
      <w:jc w:val="left"/>
    </w:pPr>
    <w:rPr>
      <w:kern w:val="0"/>
      <w:sz w:val="21"/>
    </w:rPr>
  </w:style>
  <w:style w:type="paragraph" w:customStyle="1" w:styleId="127">
    <w:name w:val="表格文本"/>
    <w:qFormat/>
    <w:uiPriority w:val="0"/>
    <w:pPr>
      <w:tabs>
        <w:tab w:val="decimal" w:pos="0"/>
      </w:tabs>
    </w:pPr>
    <w:rPr>
      <w:rFonts w:ascii="Arial" w:hAnsi="Arial" w:eastAsia="宋体" w:cs="Times New Roman"/>
      <w:sz w:val="21"/>
      <w:lang w:val="en-US" w:eastAsia="zh-CN" w:bidi="ar-SA"/>
    </w:rPr>
  </w:style>
  <w:style w:type="paragraph" w:customStyle="1" w:styleId="128">
    <w:name w:val="样式 宋体 五号 行距: 单倍行距"/>
    <w:basedOn w:val="1"/>
    <w:qFormat/>
    <w:uiPriority w:val="0"/>
    <w:pPr>
      <w:adjustRightInd w:val="0"/>
      <w:jc w:val="left"/>
    </w:pPr>
    <w:rPr>
      <w:rFonts w:ascii="宋体" w:hAnsi="宋体"/>
      <w:kern w:val="0"/>
      <w:sz w:val="21"/>
    </w:rPr>
  </w:style>
  <w:style w:type="paragraph" w:customStyle="1" w:styleId="129">
    <w:name w:val="正文文本缩进 21"/>
    <w:basedOn w:val="1"/>
    <w:qFormat/>
    <w:uiPriority w:val="0"/>
    <w:pPr>
      <w:adjustRightInd w:val="0"/>
      <w:spacing w:before="120"/>
      <w:ind w:firstLine="420"/>
      <w:textAlignment w:val="baseline"/>
    </w:pPr>
    <w:rPr>
      <w:sz w:val="24"/>
    </w:rPr>
  </w:style>
  <w:style w:type="paragraph" w:customStyle="1" w:styleId="130">
    <w:name w:val="文档正文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31">
    <w:name w:val="content"/>
    <w:basedOn w:val="1"/>
    <w:qFormat/>
    <w:uiPriority w:val="0"/>
    <w:pPr>
      <w:widowControl/>
      <w:spacing w:before="100" w:beforeAutospacing="1" w:after="100" w:afterAutospacing="1" w:line="280" w:lineRule="atLeast"/>
      <w:ind w:firstLine="375"/>
      <w:jc w:val="left"/>
    </w:pPr>
    <w:rPr>
      <w:rFonts w:ascii="宋体" w:hAnsi="宋体"/>
      <w:color w:val="000000"/>
      <w:kern w:val="0"/>
      <w:sz w:val="18"/>
    </w:rPr>
  </w:style>
  <w:style w:type="paragraph" w:customStyle="1" w:styleId="132">
    <w:name w:val="样式 样式 正文首行缩进 2 + 左  0 字符 + 首行缩进:  2.57 字符"/>
    <w:basedOn w:val="1"/>
    <w:next w:val="1"/>
    <w:qFormat/>
    <w:uiPriority w:val="0"/>
    <w:pPr>
      <w:adjustRightInd w:val="0"/>
      <w:snapToGrid w:val="0"/>
      <w:spacing w:after="120"/>
      <w:ind w:firstLine="540" w:firstLineChars="257"/>
    </w:pPr>
    <w:rPr>
      <w:sz w:val="21"/>
    </w:rPr>
  </w:style>
  <w:style w:type="paragraph" w:customStyle="1" w:styleId="133">
    <w:name w:val="附录4"/>
    <w:basedOn w:val="1"/>
    <w:next w:val="1"/>
    <w:qFormat/>
    <w:uiPriority w:val="0"/>
    <w:pPr>
      <w:widowControl/>
      <w:tabs>
        <w:tab w:val="left" w:pos="1134"/>
      </w:tabs>
      <w:spacing w:line="300" w:lineRule="auto"/>
      <w:ind w:left="1361" w:hanging="1361"/>
      <w:outlineLvl w:val="3"/>
    </w:pPr>
    <w:rPr>
      <w:rFonts w:ascii="Arial" w:hAnsi="Arial" w:eastAsia="黑体"/>
      <w:kern w:val="0"/>
    </w:rPr>
  </w:style>
  <w:style w:type="paragraph" w:customStyle="1" w:styleId="134">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color w:val="000000"/>
      <w:kern w:val="0"/>
      <w:sz w:val="24"/>
    </w:rPr>
  </w:style>
  <w:style w:type="paragraph" w:customStyle="1" w:styleId="135">
    <w:name w:val="二级条标题"/>
    <w:basedOn w:val="136"/>
    <w:next w:val="138"/>
    <w:qFormat/>
    <w:uiPriority w:val="0"/>
    <w:pPr>
      <w:ind w:left="840"/>
      <w:outlineLvl w:val="3"/>
    </w:pPr>
  </w:style>
  <w:style w:type="paragraph" w:customStyle="1" w:styleId="136">
    <w:name w:val="一级条标题"/>
    <w:basedOn w:val="137"/>
    <w:next w:val="138"/>
    <w:qFormat/>
    <w:uiPriority w:val="0"/>
    <w:pPr>
      <w:numPr>
        <w:numId w:val="0"/>
      </w:numPr>
      <w:spacing w:before="0" w:beforeLines="0" w:after="0" w:afterLines="0"/>
      <w:ind w:left="525"/>
      <w:outlineLvl w:val="2"/>
    </w:pPr>
    <w:rPr>
      <w:sz w:val="21"/>
    </w:rPr>
  </w:style>
  <w:style w:type="paragraph" w:customStyle="1" w:styleId="137">
    <w:name w:val="章标题"/>
    <w:next w:val="1"/>
    <w:qFormat/>
    <w:uiPriority w:val="0"/>
    <w:pPr>
      <w:numPr>
        <w:ilvl w:val="1"/>
        <w:numId w:val="5"/>
      </w:numPr>
      <w:spacing w:before="156" w:beforeLines="50" w:after="156" w:afterLines="50"/>
      <w:ind w:left="0"/>
      <w:jc w:val="both"/>
      <w:outlineLvl w:val="1"/>
    </w:pPr>
    <w:rPr>
      <w:rFonts w:ascii="黑体" w:hAnsi="Times New Roman" w:eastAsia="黑体" w:cs="Times New Roman"/>
      <w:sz w:val="24"/>
      <w:lang w:val="en-US" w:eastAsia="zh-CN" w:bidi="ar-SA"/>
    </w:rPr>
  </w:style>
  <w:style w:type="paragraph" w:customStyle="1" w:styleId="1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9">
    <w:name w:val="样式 标题 1章标题Heading 0Section HeadPIM 1H1h11st levell11H1..."/>
    <w:basedOn w:val="2"/>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140">
    <w:name w:val="Item List"/>
    <w:qFormat/>
    <w:uiPriority w:val="0"/>
    <w:pPr>
      <w:numPr>
        <w:ilvl w:val="0"/>
        <w:numId w:val="6"/>
      </w:numPr>
      <w:spacing w:line="300" w:lineRule="auto"/>
      <w:jc w:val="both"/>
    </w:pPr>
    <w:rPr>
      <w:rFonts w:ascii="Arial" w:hAnsi="Arial" w:eastAsia="宋体" w:cs="Times New Roman"/>
      <w:sz w:val="21"/>
      <w:lang w:val="en-US" w:eastAsia="zh-CN" w:bidi="ar-SA"/>
    </w:rPr>
  </w:style>
  <w:style w:type="paragraph" w:customStyle="1" w:styleId="141">
    <w:name w:val="标题2"/>
    <w:basedOn w:val="3"/>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142">
    <w:name w:val="段落正文"/>
    <w:basedOn w:val="1"/>
    <w:qFormat/>
    <w:uiPriority w:val="0"/>
    <w:pPr>
      <w:spacing w:before="156" w:beforeLines="50" w:line="360" w:lineRule="auto"/>
      <w:ind w:firstLine="200" w:firstLineChars="200"/>
    </w:pPr>
    <w:rPr>
      <w:spacing w:val="2"/>
      <w:sz w:val="24"/>
    </w:rPr>
  </w:style>
  <w:style w:type="paragraph" w:customStyle="1" w:styleId="143">
    <w:name w:val="Char Char1 Char Char Char Char Char Char Char Char Char Char Char Char Char Char"/>
    <w:basedOn w:val="1"/>
    <w:qFormat/>
    <w:uiPriority w:val="0"/>
    <w:pPr>
      <w:widowControl/>
      <w:spacing w:after="160" w:line="240" w:lineRule="exact"/>
      <w:jc w:val="left"/>
    </w:pPr>
    <w:rPr>
      <w:rFonts w:ascii="Verdana" w:hAnsi="Verdana"/>
      <w:kern w:val="0"/>
      <w:sz w:val="20"/>
      <w:lang w:eastAsia="en-US"/>
    </w:rPr>
  </w:style>
  <w:style w:type="paragraph" w:customStyle="1" w:styleId="144">
    <w:name w:val="Figure Description"/>
    <w:next w:val="1"/>
    <w:qFormat/>
    <w:uiPriority w:val="0"/>
    <w:pPr>
      <w:snapToGrid w:val="0"/>
      <w:spacing w:before="80" w:after="320"/>
      <w:ind w:left="1134"/>
      <w:jc w:val="center"/>
    </w:pPr>
    <w:rPr>
      <w:rFonts w:ascii="Arial" w:hAnsi="Arial" w:eastAsia="黑体" w:cs="Times New Roman"/>
      <w:sz w:val="18"/>
      <w:lang w:val="en-US" w:eastAsia="zh-CN" w:bidi="ar-SA"/>
    </w:rPr>
  </w:style>
  <w:style w:type="paragraph" w:customStyle="1" w:styleId="145">
    <w:name w:val="样式 首行缩进:  0.74 厘米"/>
    <w:basedOn w:val="1"/>
    <w:qFormat/>
    <w:uiPriority w:val="0"/>
    <w:pPr>
      <w:spacing w:line="360" w:lineRule="auto"/>
      <w:ind w:firstLine="420"/>
    </w:pPr>
    <w:rPr>
      <w:sz w:val="24"/>
    </w:rPr>
  </w:style>
  <w:style w:type="paragraph" w:customStyle="1" w:styleId="146">
    <w:name w:val="样式 正文缩进正文（首行缩进两字）表正文正文非缩进特点标题4段1 + 首行缩进:  2 字符"/>
    <w:basedOn w:val="15"/>
    <w:qFormat/>
    <w:uiPriority w:val="0"/>
    <w:pPr>
      <w:ind w:firstLine="480" w:firstLineChars="200"/>
    </w:pPr>
  </w:style>
  <w:style w:type="paragraph" w:customStyle="1" w:styleId="147">
    <w:name w:val="样式 宋体 五号 两端对齐 行距: 单倍行距"/>
    <w:basedOn w:val="1"/>
    <w:qFormat/>
    <w:uiPriority w:val="0"/>
    <w:pPr>
      <w:adjustRightInd w:val="0"/>
      <w:textAlignment w:val="baseline"/>
    </w:pPr>
    <w:rPr>
      <w:rFonts w:ascii="宋体" w:hAnsi="宋体"/>
      <w:kern w:val="0"/>
      <w:sz w:val="21"/>
    </w:rPr>
  </w:style>
  <w:style w:type="paragraph" w:customStyle="1" w:styleId="148">
    <w:name w:val="Char Char Char Char Char Char Char Char Char Char Char Char Char"/>
    <w:basedOn w:val="1"/>
    <w:qFormat/>
    <w:uiPriority w:val="0"/>
    <w:pPr>
      <w:widowControl/>
      <w:spacing w:after="160" w:line="240" w:lineRule="exact"/>
      <w:jc w:val="left"/>
    </w:pPr>
    <w:rPr>
      <w:rFonts w:ascii="Verdana" w:hAnsi="Verdana" w:eastAsia="仿宋_GB2312"/>
      <w:kern w:val="0"/>
      <w:sz w:val="24"/>
      <w:lang w:eastAsia="en-US"/>
    </w:rPr>
  </w:style>
  <w:style w:type="paragraph" w:customStyle="1" w:styleId="149">
    <w:name w:val="表格内文字"/>
    <w:basedOn w:val="30"/>
    <w:qFormat/>
    <w:uiPriority w:val="0"/>
    <w:pPr>
      <w:adjustRightInd w:val="0"/>
    </w:pPr>
    <w:rPr>
      <w:color w:val="000000"/>
      <w:lang w:val="en-GB"/>
    </w:rPr>
  </w:style>
  <w:style w:type="paragraph" w:customStyle="1" w:styleId="150">
    <w:name w:val="没有缩进（为图形使用）"/>
    <w:basedOn w:val="1"/>
    <w:qFormat/>
    <w:uiPriority w:val="0"/>
    <w:pPr>
      <w:spacing w:before="120" w:after="120" w:line="360" w:lineRule="auto"/>
    </w:pPr>
    <w:rPr>
      <w:sz w:val="24"/>
    </w:rPr>
  </w:style>
  <w:style w:type="paragraph" w:customStyle="1" w:styleId="151">
    <w:name w:val="IN Step"/>
    <w:basedOn w:val="1"/>
    <w:qFormat/>
    <w:uiPriority w:val="0"/>
    <w:pPr>
      <w:keepLines/>
      <w:widowControl/>
      <w:tabs>
        <w:tab w:val="left" w:pos="1134"/>
      </w:tabs>
      <w:spacing w:before="80" w:after="80" w:line="300" w:lineRule="auto"/>
      <w:ind w:left="1134" w:hanging="907"/>
      <w:outlineLvl w:val="8"/>
    </w:pPr>
    <w:rPr>
      <w:rFonts w:ascii="Arial" w:hAnsi="Arial"/>
      <w:kern w:val="0"/>
      <w:sz w:val="21"/>
    </w:rPr>
  </w:style>
  <w:style w:type="paragraph" w:customStyle="1" w:styleId="152">
    <w:name w:val="Char1 Char Char Char1"/>
    <w:basedOn w:val="1"/>
    <w:qFormat/>
    <w:uiPriority w:val="0"/>
    <w:rPr>
      <w:rFonts w:ascii="Tahoma" w:hAnsi="Tahoma"/>
      <w:sz w:val="24"/>
    </w:rPr>
  </w:style>
  <w:style w:type="paragraph" w:customStyle="1" w:styleId="153">
    <w:name w:val="段 Char"/>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54">
    <w:name w:val="Table Text Char Char"/>
    <w:qFormat/>
    <w:uiPriority w:val="0"/>
    <w:pPr>
      <w:snapToGrid w:val="0"/>
      <w:spacing w:before="80" w:after="80"/>
    </w:pPr>
    <w:rPr>
      <w:rFonts w:ascii="Arial" w:hAnsi="Arial" w:eastAsia="宋体" w:cs="Times New Roman"/>
      <w:kern w:val="2"/>
      <w:sz w:val="18"/>
      <w:lang w:val="en-US" w:eastAsia="zh-CN" w:bidi="ar-SA"/>
    </w:rPr>
  </w:style>
  <w:style w:type="paragraph" w:customStyle="1" w:styleId="155">
    <w:name w:val="Char Char Char Char Char Char Char"/>
    <w:basedOn w:val="17"/>
    <w:qFormat/>
    <w:uiPriority w:val="0"/>
    <w:rPr>
      <w:rFonts w:ascii="宋体" w:hAnsi="Tahoma"/>
    </w:rPr>
  </w:style>
  <w:style w:type="paragraph" w:customStyle="1" w:styleId="156">
    <w:name w:val="xl23"/>
    <w:basedOn w:val="1"/>
    <w:qFormat/>
    <w:uiPriority w:val="0"/>
    <w:pPr>
      <w:widowControl/>
      <w:spacing w:before="100" w:beforeAutospacing="1" w:after="100" w:afterAutospacing="1" w:line="360" w:lineRule="auto"/>
      <w:textAlignment w:val="top"/>
    </w:pPr>
    <w:rPr>
      <w:kern w:val="0"/>
      <w:sz w:val="24"/>
    </w:rPr>
  </w:style>
  <w:style w:type="paragraph" w:customStyle="1" w:styleId="157">
    <w:name w:val="文章正文"/>
    <w:basedOn w:val="1"/>
    <w:qFormat/>
    <w:uiPriority w:val="0"/>
    <w:pPr>
      <w:ind w:firstLine="560" w:firstLineChars="200"/>
    </w:pPr>
    <w:rPr>
      <w:rFonts w:ascii="仿宋_GB2312" w:hAnsi="宋体" w:eastAsia="仿宋_GB2312"/>
      <w:color w:val="000000"/>
    </w:rPr>
  </w:style>
  <w:style w:type="paragraph" w:customStyle="1" w:styleId="158">
    <w:name w:val="样式3"/>
    <w:basedOn w:val="2"/>
    <w:next w:val="2"/>
    <w:qFormat/>
    <w:uiPriority w:val="0"/>
    <w:pPr>
      <w:keepLines/>
      <w:adjustRightInd w:val="0"/>
      <w:spacing w:before="340" w:after="330" w:line="576" w:lineRule="auto"/>
    </w:pPr>
    <w:rPr>
      <w:rFonts w:ascii="Times New Roman" w:eastAsia="黑体"/>
      <w:b/>
      <w:kern w:val="44"/>
      <w:sz w:val="44"/>
    </w:rPr>
  </w:style>
  <w:style w:type="paragraph" w:customStyle="1" w:styleId="159">
    <w:name w:val="Table Description"/>
    <w:next w:val="1"/>
    <w:qFormat/>
    <w:uiPriority w:val="0"/>
    <w:pPr>
      <w:keepNext/>
      <w:snapToGrid w:val="0"/>
      <w:spacing w:before="160" w:after="80"/>
      <w:ind w:left="1134"/>
      <w:jc w:val="center"/>
    </w:pPr>
    <w:rPr>
      <w:rFonts w:ascii="Arial" w:hAnsi="Arial" w:eastAsia="黑体" w:cs="Times New Roman"/>
      <w:sz w:val="18"/>
      <w:lang w:val="en-US" w:eastAsia="zh-CN" w:bidi="ar-SA"/>
    </w:rPr>
  </w:style>
  <w:style w:type="paragraph" w:customStyle="1" w:styleId="160">
    <w:name w:val="style1"/>
    <w:basedOn w:val="1"/>
    <w:qFormat/>
    <w:uiPriority w:val="0"/>
    <w:pPr>
      <w:widowControl/>
      <w:spacing w:before="100" w:beforeAutospacing="1" w:after="100" w:afterAutospacing="1"/>
      <w:jc w:val="left"/>
    </w:pPr>
    <w:rPr>
      <w:rFonts w:ascii="宋体" w:hAnsi="宋体"/>
      <w:kern w:val="0"/>
      <w:sz w:val="21"/>
    </w:rPr>
  </w:style>
  <w:style w:type="paragraph" w:customStyle="1" w:styleId="161">
    <w:name w:val="标题5"/>
    <w:basedOn w:val="1"/>
    <w:qFormat/>
    <w:uiPriority w:val="0"/>
    <w:pPr>
      <w:tabs>
        <w:tab w:val="left" w:pos="0"/>
      </w:tabs>
      <w:autoSpaceDE w:val="0"/>
      <w:autoSpaceDN w:val="0"/>
      <w:adjustRightInd w:val="0"/>
      <w:snapToGrid w:val="0"/>
      <w:spacing w:line="320" w:lineRule="atLeast"/>
    </w:pPr>
    <w:rPr>
      <w:rFonts w:ascii="宋体"/>
      <w:kern w:val="0"/>
      <w:sz w:val="21"/>
    </w:rPr>
  </w:style>
  <w:style w:type="paragraph" w:customStyle="1" w:styleId="162">
    <w:name w:val="缺省文本"/>
    <w:basedOn w:val="1"/>
    <w:qFormat/>
    <w:uiPriority w:val="0"/>
    <w:pPr>
      <w:tabs>
        <w:tab w:val="left" w:pos="1260"/>
      </w:tabs>
      <w:autoSpaceDE w:val="0"/>
      <w:autoSpaceDN w:val="0"/>
      <w:adjustRightInd w:val="0"/>
      <w:spacing w:line="360" w:lineRule="auto"/>
      <w:jc w:val="left"/>
    </w:pPr>
    <w:rPr>
      <w:kern w:val="0"/>
      <w:sz w:val="24"/>
    </w:rPr>
  </w:style>
  <w:style w:type="paragraph" w:customStyle="1" w:styleId="163">
    <w:name w:val="司法正文"/>
    <w:qFormat/>
    <w:uiPriority w:val="0"/>
    <w:pPr>
      <w:widowControl w:val="0"/>
      <w:ind w:firstLine="200" w:firstLineChars="200"/>
      <w:jc w:val="both"/>
    </w:pPr>
    <w:rPr>
      <w:rFonts w:ascii="Times New Roman" w:hAnsi="Times New Roman" w:eastAsia="仿宋_GB2312" w:cs="Times New Roman"/>
      <w:sz w:val="32"/>
      <w:lang w:val="en-US" w:eastAsia="zh-CN" w:bidi="ar-SA"/>
    </w:rPr>
  </w:style>
  <w:style w:type="paragraph" w:customStyle="1" w:styleId="164">
    <w:name w:val="样式 行距: 1.5 倍行距1"/>
    <w:basedOn w:val="1"/>
    <w:qFormat/>
    <w:uiPriority w:val="0"/>
    <w:pPr>
      <w:snapToGrid w:val="0"/>
    </w:pPr>
    <w:rPr>
      <w:sz w:val="21"/>
    </w:rPr>
  </w:style>
  <w:style w:type="paragraph" w:customStyle="1" w:styleId="165">
    <w:name w:val="Table Heading"/>
    <w:qFormat/>
    <w:uiPriority w:val="0"/>
    <w:pPr>
      <w:keepNext/>
      <w:snapToGrid w:val="0"/>
      <w:spacing w:before="80" w:after="80"/>
      <w:jc w:val="center"/>
    </w:pPr>
    <w:rPr>
      <w:rFonts w:ascii="Arial" w:hAnsi="Arial" w:eastAsia="黑体" w:cs="Times New Roman"/>
      <w:sz w:val="18"/>
      <w:lang w:val="en-US" w:eastAsia="zh-CN" w:bidi="ar-SA"/>
    </w:rPr>
  </w:style>
  <w:style w:type="paragraph" w:styleId="166">
    <w:name w:val="List Paragraph"/>
    <w:basedOn w:val="1"/>
    <w:qFormat/>
    <w:uiPriority w:val="34"/>
    <w:pPr>
      <w:ind w:firstLine="420" w:firstLineChars="200"/>
    </w:pPr>
  </w:style>
  <w:style w:type="paragraph" w:customStyle="1" w:styleId="167">
    <w:name w:val="图例"/>
    <w:basedOn w:val="1"/>
    <w:qFormat/>
    <w:uiPriority w:val="0"/>
    <w:pPr>
      <w:spacing w:before="120" w:after="120" w:line="360" w:lineRule="auto"/>
      <w:jc w:val="center"/>
    </w:pPr>
    <w:rPr>
      <w:rFonts w:eastAsia="仿宋_GB2312"/>
      <w:b/>
      <w:sz w:val="24"/>
    </w:rPr>
  </w:style>
  <w:style w:type="paragraph" w:customStyle="1" w:styleId="168">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169">
    <w:name w:val="Char2 Char Char Char Char Char Char"/>
    <w:basedOn w:val="1"/>
    <w:qFormat/>
    <w:uiPriority w:val="0"/>
    <w:rPr>
      <w:rFonts w:ascii="仿宋_GB2312"/>
      <w:b/>
      <w:sz w:val="30"/>
    </w:rPr>
  </w:style>
  <w:style w:type="paragraph" w:customStyle="1" w:styleId="170">
    <w:name w:val="Char Char Char Char Char Char1 Char"/>
    <w:basedOn w:val="1"/>
    <w:qFormat/>
    <w:uiPriority w:val="0"/>
    <w:pPr>
      <w:widowControl/>
      <w:spacing w:after="160" w:line="240" w:lineRule="exact"/>
      <w:jc w:val="left"/>
    </w:pPr>
    <w:rPr>
      <w:rFonts w:ascii="Verdana" w:hAnsi="Verdana"/>
      <w:kern w:val="0"/>
      <w:sz w:val="21"/>
      <w:lang w:eastAsia="en-US"/>
    </w:rPr>
  </w:style>
  <w:style w:type="paragraph" w:customStyle="1" w:styleId="171">
    <w:name w:val="操作步骤"/>
    <w:basedOn w:val="1"/>
    <w:qFormat/>
    <w:uiPriority w:val="0"/>
    <w:pPr>
      <w:numPr>
        <w:ilvl w:val="0"/>
        <w:numId w:val="7"/>
      </w:numPr>
      <w:autoSpaceDE w:val="0"/>
      <w:autoSpaceDN w:val="0"/>
      <w:adjustRightInd w:val="0"/>
      <w:snapToGrid w:val="0"/>
      <w:spacing w:line="40" w:lineRule="atLeast"/>
      <w:textAlignment w:val="bottom"/>
    </w:pPr>
    <w:rPr>
      <w:rFonts w:ascii="昆仑楷体" w:eastAsia="楷体_GB2312"/>
      <w:kern w:val="0"/>
      <w:sz w:val="21"/>
    </w:rPr>
  </w:style>
  <w:style w:type="paragraph" w:customStyle="1" w:styleId="172">
    <w:name w:val="首行缩进 1"/>
    <w:basedOn w:val="1"/>
    <w:qFormat/>
    <w:uiPriority w:val="0"/>
    <w:pPr>
      <w:spacing w:after="120" w:line="360" w:lineRule="auto"/>
      <w:ind w:firstLine="200" w:firstLineChars="200"/>
    </w:pPr>
    <w:rPr>
      <w:sz w:val="24"/>
    </w:rPr>
  </w:style>
  <w:style w:type="paragraph" w:customStyle="1" w:styleId="173">
    <w:name w:val="Item Step"/>
    <w:qFormat/>
    <w:uiPriority w:val="0"/>
    <w:pPr>
      <w:tabs>
        <w:tab w:val="left" w:pos="1644"/>
      </w:tabs>
      <w:ind w:left="1644" w:hanging="510"/>
      <w:outlineLvl w:val="4"/>
    </w:pPr>
    <w:rPr>
      <w:rFonts w:ascii="Arial" w:hAnsi="Arial" w:eastAsia="宋体" w:cs="Times New Roman"/>
      <w:sz w:val="21"/>
      <w:lang w:val="en-US" w:eastAsia="zh-CN" w:bidi="ar-SA"/>
    </w:rPr>
  </w:style>
  <w:style w:type="paragraph" w:customStyle="1" w:styleId="174">
    <w:name w:val="IN Feature"/>
    <w:next w:val="151"/>
    <w:qFormat/>
    <w:uiPriority w:val="0"/>
    <w:pPr>
      <w:keepNext/>
      <w:keepLines/>
      <w:spacing w:before="240" w:after="240"/>
      <w:outlineLvl w:val="7"/>
    </w:pPr>
    <w:rPr>
      <w:rFonts w:ascii="Arial" w:hAnsi="Arial" w:eastAsia="黑体" w:cs="Times New Roman"/>
      <w:sz w:val="21"/>
      <w:lang w:val="en-US" w:eastAsia="zh-CN" w:bidi="ar-SA"/>
    </w:rPr>
  </w:style>
  <w:style w:type="paragraph" w:customStyle="1" w:styleId="175">
    <w:name w:val="默认段落字体 Para Char Char Char Char Char Char Char"/>
    <w:basedOn w:val="1"/>
    <w:qFormat/>
    <w:uiPriority w:val="0"/>
    <w:rPr>
      <w:rFonts w:ascii="Tahoma" w:hAnsi="Tahoma"/>
      <w:sz w:val="24"/>
    </w:rPr>
  </w:style>
  <w:style w:type="paragraph" w:customStyle="1" w:styleId="176">
    <w:name w:val="00"/>
    <w:basedOn w:val="1"/>
    <w:qFormat/>
    <w:uiPriority w:val="0"/>
    <w:pPr>
      <w:autoSpaceDE w:val="0"/>
      <w:autoSpaceDN w:val="0"/>
      <w:adjustRightInd w:val="0"/>
      <w:jc w:val="left"/>
    </w:pPr>
    <w:rPr>
      <w:rFonts w:ascii="黑体" w:eastAsia="黑体"/>
      <w:b/>
      <w:kern w:val="0"/>
      <w:sz w:val="20"/>
    </w:rPr>
  </w:style>
  <w:style w:type="paragraph" w:customStyle="1" w:styleId="177">
    <w:name w:val="Item Step in Table"/>
    <w:qFormat/>
    <w:uiPriority w:val="0"/>
    <w:pPr>
      <w:numPr>
        <w:ilvl w:val="0"/>
        <w:numId w:val="5"/>
      </w:numPr>
      <w:tabs>
        <w:tab w:val="left" w:pos="397"/>
      </w:tabs>
      <w:spacing w:before="40" w:after="40"/>
      <w:jc w:val="both"/>
    </w:pPr>
    <w:rPr>
      <w:rFonts w:ascii="Arial" w:hAnsi="Arial" w:eastAsia="宋体" w:cs="Times New Roman"/>
      <w:sz w:val="18"/>
      <w:lang w:val="en-US" w:eastAsia="zh-CN" w:bidi="ar-SA"/>
    </w:rPr>
  </w:style>
  <w:style w:type="paragraph" w:customStyle="1" w:styleId="178">
    <w:name w:val="列表项目"/>
    <w:basedOn w:val="1"/>
    <w:qFormat/>
    <w:uiPriority w:val="0"/>
    <w:pPr>
      <w:tabs>
        <w:tab w:val="left" w:pos="420"/>
      </w:tabs>
      <w:spacing w:line="288" w:lineRule="auto"/>
      <w:ind w:left="840" w:leftChars="200" w:hanging="420" w:hangingChars="200"/>
    </w:pPr>
    <w:rPr>
      <w:sz w:val="21"/>
    </w:rPr>
  </w:style>
  <w:style w:type="paragraph" w:customStyle="1" w:styleId="179">
    <w:name w:val="文档正文"/>
    <w:basedOn w:val="1"/>
    <w:qFormat/>
    <w:uiPriority w:val="0"/>
    <w:pPr>
      <w:adjustRightInd w:val="0"/>
      <w:snapToGrid w:val="0"/>
      <w:spacing w:line="440" w:lineRule="exact"/>
      <w:ind w:firstLine="567"/>
      <w:textAlignment w:val="baseline"/>
    </w:pPr>
    <w:rPr>
      <w:rFonts w:ascii="Arial Narrow" w:hAnsi="Arial Narrow"/>
      <w:kern w:val="0"/>
      <w:sz w:val="24"/>
    </w:rPr>
  </w:style>
  <w:style w:type="paragraph" w:customStyle="1" w:styleId="180">
    <w:name w:val="附录3"/>
    <w:basedOn w:val="1"/>
    <w:next w:val="1"/>
    <w:qFormat/>
    <w:uiPriority w:val="0"/>
    <w:pPr>
      <w:tabs>
        <w:tab w:val="left" w:pos="851"/>
      </w:tabs>
      <w:ind w:left="425" w:hanging="425"/>
      <w:outlineLvl w:val="2"/>
    </w:pPr>
    <w:rPr>
      <w:rFonts w:eastAsia="黑体"/>
      <w:b/>
      <w:sz w:val="32"/>
    </w:rPr>
  </w:style>
  <w:style w:type="paragraph" w:customStyle="1" w:styleId="181">
    <w:name w:val="文本1"/>
    <w:basedOn w:val="1"/>
    <w:qFormat/>
    <w:uiPriority w:val="0"/>
    <w:pPr>
      <w:adjustRightInd w:val="0"/>
      <w:spacing w:line="312" w:lineRule="atLeast"/>
      <w:jc w:val="center"/>
      <w:textAlignment w:val="baseline"/>
    </w:pPr>
    <w:rPr>
      <w:kern w:val="0"/>
      <w:sz w:val="18"/>
    </w:rPr>
  </w:style>
  <w:style w:type="paragraph" w:customStyle="1" w:styleId="182">
    <w:name w:val="Char Char Char Char"/>
    <w:basedOn w:val="1"/>
    <w:qFormat/>
    <w:uiPriority w:val="0"/>
    <w:pPr>
      <w:pageBreakBefore/>
      <w:widowControl/>
      <w:spacing w:after="160" w:line="240" w:lineRule="exact"/>
      <w:jc w:val="left"/>
    </w:pPr>
    <w:rPr>
      <w:rFonts w:ascii="Verdana" w:hAnsi="Verdana"/>
      <w:kern w:val="0"/>
      <w:sz w:val="20"/>
      <w:lang w:eastAsia="en-US"/>
    </w:rPr>
  </w:style>
  <w:style w:type="paragraph" w:customStyle="1" w:styleId="183">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kern w:val="0"/>
      <w:sz w:val="21"/>
    </w:rPr>
  </w:style>
  <w:style w:type="paragraph" w:customStyle="1" w:styleId="184">
    <w:name w:val="附录1"/>
    <w:basedOn w:val="1"/>
    <w:next w:val="1"/>
    <w:qFormat/>
    <w:uiPriority w:val="0"/>
    <w:pPr>
      <w:tabs>
        <w:tab w:val="left" w:pos="1304"/>
      </w:tabs>
      <w:ind w:left="425" w:hanging="425"/>
      <w:outlineLvl w:val="0"/>
    </w:pPr>
    <w:rPr>
      <w:rFonts w:ascii="黑体" w:hAnsi="黑体" w:eastAsia="黑体"/>
      <w:b/>
      <w:sz w:val="44"/>
    </w:rPr>
  </w:style>
  <w:style w:type="paragraph" w:customStyle="1" w:styleId="185">
    <w:name w:val="文档正文 Char Char Char Char Char"/>
    <w:basedOn w:val="1"/>
    <w:qFormat/>
    <w:uiPriority w:val="0"/>
    <w:pPr>
      <w:adjustRightInd w:val="0"/>
      <w:spacing w:line="440" w:lineRule="exact"/>
      <w:ind w:firstLine="420"/>
      <w:textAlignment w:val="baseline"/>
    </w:pPr>
    <w:rPr>
      <w:rFonts w:ascii="Arial Narrow" w:hAnsi="Arial Narrow"/>
      <w:kern w:val="0"/>
      <w:sz w:val="24"/>
    </w:rPr>
  </w:style>
  <w:style w:type="paragraph" w:customStyle="1" w:styleId="186">
    <w:name w:val="附录2"/>
    <w:basedOn w:val="1"/>
    <w:next w:val="1"/>
    <w:qFormat/>
    <w:uiPriority w:val="0"/>
    <w:pPr>
      <w:tabs>
        <w:tab w:val="left" w:pos="420"/>
        <w:tab w:val="left" w:pos="624"/>
      </w:tabs>
      <w:ind w:left="420" w:hanging="420"/>
      <w:outlineLvl w:val="1"/>
    </w:pPr>
    <w:rPr>
      <w:rFonts w:ascii="黑体" w:hAnsi="黑体" w:eastAsia="黑体"/>
      <w:b/>
      <w:sz w:val="32"/>
    </w:rPr>
  </w:style>
  <w:style w:type="paragraph" w:customStyle="1" w:styleId="187">
    <w:name w:val="正文1"/>
    <w:basedOn w:val="1"/>
    <w:qFormat/>
    <w:uiPriority w:val="0"/>
    <w:pPr>
      <w:spacing w:line="300" w:lineRule="auto"/>
      <w:ind w:firstLine="200" w:firstLineChars="200"/>
    </w:pPr>
    <w:rPr>
      <w:sz w:val="24"/>
    </w:rPr>
  </w:style>
  <w:style w:type="paragraph" w:customStyle="1" w:styleId="188">
    <w:name w:val="样式1xz"/>
    <w:basedOn w:val="1"/>
    <w:qFormat/>
    <w:uiPriority w:val="0"/>
    <w:pPr>
      <w:tabs>
        <w:tab w:val="left" w:pos="1050"/>
        <w:tab w:val="right" w:leader="dot" w:pos="8296"/>
      </w:tabs>
    </w:pPr>
    <w:rPr>
      <w:caps/>
      <w:spacing w:val="20"/>
      <w:sz w:val="24"/>
    </w:rPr>
  </w:style>
  <w:style w:type="paragraph" w:customStyle="1" w:styleId="189">
    <w:name w:val="正文文本 21"/>
    <w:basedOn w:val="1"/>
    <w:qFormat/>
    <w:uiPriority w:val="0"/>
    <w:pPr>
      <w:adjustRightInd w:val="0"/>
      <w:spacing w:before="120" w:line="360" w:lineRule="auto"/>
      <w:ind w:firstLine="480"/>
      <w:textAlignment w:val="baseline"/>
    </w:pPr>
    <w:rPr>
      <w:sz w:val="24"/>
    </w:rPr>
  </w:style>
  <w:style w:type="paragraph" w:customStyle="1" w:styleId="190">
    <w:name w:val="二级列表"/>
    <w:basedOn w:val="142"/>
    <w:next w:val="142"/>
    <w:qFormat/>
    <w:uiPriority w:val="0"/>
    <w:pPr>
      <w:tabs>
        <w:tab w:val="left" w:pos="2120"/>
      </w:tabs>
      <w:ind w:firstLine="0" w:firstLineChars="0"/>
    </w:pPr>
    <w:rPr>
      <w:b/>
    </w:rPr>
  </w:style>
  <w:style w:type="paragraph" w:customStyle="1" w:styleId="191">
    <w:name w:val="正文字缩2字"/>
    <w:basedOn w:val="1"/>
    <w:qFormat/>
    <w:uiPriority w:val="0"/>
    <w:pPr>
      <w:spacing w:before="60" w:after="60" w:line="360" w:lineRule="auto"/>
      <w:ind w:left="200" w:leftChars="200" w:firstLine="200" w:firstLineChars="200"/>
    </w:pPr>
    <w:rPr>
      <w:sz w:val="24"/>
    </w:rPr>
  </w:style>
  <w:style w:type="paragraph" w:customStyle="1" w:styleId="192">
    <w:name w:val="_"/>
    <w:basedOn w:val="1"/>
    <w:qFormat/>
    <w:uiPriority w:val="0"/>
    <w:pPr>
      <w:adjustRightInd w:val="0"/>
      <w:spacing w:line="360" w:lineRule="auto"/>
      <w:ind w:left="480" w:firstLine="200" w:firstLineChars="200"/>
      <w:textAlignment w:val="baseline"/>
    </w:pPr>
    <w:rPr>
      <w:kern w:val="0"/>
      <w:sz w:val="24"/>
    </w:rPr>
  </w:style>
  <w:style w:type="paragraph" w:customStyle="1" w:styleId="193">
    <w:name w:val="Char Char Char Char Char Char Char1"/>
    <w:basedOn w:val="1"/>
    <w:qFormat/>
    <w:uiPriority w:val="0"/>
    <w:rPr>
      <w:rFonts w:ascii="Tahoma" w:hAnsi="Tahoma"/>
      <w:sz w:val="24"/>
    </w:rPr>
  </w:style>
  <w:style w:type="paragraph" w:customStyle="1" w:styleId="194">
    <w:name w:val="样式 标题 1 + 居中 段前: 6 磅 段后: 6 磅 行距: 1.5 倍行距"/>
    <w:basedOn w:val="2"/>
    <w:qFormat/>
    <w:uiPriority w:val="0"/>
    <w:pPr>
      <w:keepLines/>
      <w:adjustRightInd w:val="0"/>
      <w:spacing w:before="120" w:after="120" w:line="360" w:lineRule="auto"/>
      <w:jc w:val="center"/>
    </w:pPr>
    <w:rPr>
      <w:rFonts w:ascii="Times New Roman"/>
      <w:b/>
      <w:kern w:val="44"/>
      <w:sz w:val="32"/>
    </w:rPr>
  </w:style>
  <w:style w:type="paragraph" w:customStyle="1" w:styleId="195">
    <w:name w:val="默认段落字体 Para Char Char Char Char Char Char Char Char Char1 Char Char Char Char"/>
    <w:basedOn w:val="1"/>
    <w:qFormat/>
    <w:uiPriority w:val="0"/>
    <w:rPr>
      <w:rFonts w:ascii="Tahoma" w:hAnsi="Tahoma"/>
      <w:sz w:val="24"/>
    </w:rPr>
  </w:style>
  <w:style w:type="paragraph" w:customStyle="1" w:styleId="196">
    <w:name w:val="样式 标题 6第五层条 + 三号 段前: 0.5 行"/>
    <w:basedOn w:val="7"/>
    <w:qFormat/>
    <w:uiPriority w:val="0"/>
    <w:pPr>
      <w:widowControl/>
      <w:adjustRightInd/>
      <w:snapToGrid/>
      <w:spacing w:before="156" w:beforeLines="50"/>
      <w:jc w:val="left"/>
    </w:pPr>
    <w:rPr>
      <w:snapToGrid w:val="0"/>
      <w:kern w:val="24"/>
      <w:sz w:val="28"/>
    </w:rPr>
  </w:style>
  <w:style w:type="paragraph" w:customStyle="1" w:styleId="197">
    <w:name w:val="可研正文"/>
    <w:basedOn w:val="22"/>
    <w:qFormat/>
    <w:uiPriority w:val="0"/>
    <w:pPr>
      <w:adjustRightInd w:val="0"/>
      <w:snapToGrid w:val="0"/>
      <w:spacing w:line="440" w:lineRule="exact"/>
      <w:ind w:firstLine="567"/>
    </w:pPr>
    <w:rPr>
      <w:sz w:val="28"/>
    </w:rPr>
  </w:style>
  <w:style w:type="paragraph" w:customStyle="1" w:styleId="198">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99">
    <w:name w:val="内容标题"/>
    <w:basedOn w:val="17"/>
    <w:qFormat/>
    <w:uiPriority w:val="0"/>
    <w:rPr>
      <w:rFonts w:ascii="Tahoma" w:hAnsi="Tahoma"/>
      <w:sz w:val="24"/>
    </w:rPr>
  </w:style>
  <w:style w:type="paragraph" w:customStyle="1" w:styleId="200">
    <w:name w:val="标书正文:  0.74 厘米"/>
    <w:basedOn w:val="1"/>
    <w:qFormat/>
    <w:uiPriority w:val="0"/>
    <w:pPr>
      <w:snapToGrid w:val="0"/>
      <w:spacing w:line="360" w:lineRule="auto"/>
      <w:ind w:firstLine="420"/>
    </w:pPr>
    <w:rPr>
      <w:sz w:val="24"/>
    </w:rPr>
  </w:style>
  <w:style w:type="paragraph" w:customStyle="1" w:styleId="201">
    <w:name w:val="Char Char14 Char Char"/>
    <w:basedOn w:val="1"/>
    <w:qFormat/>
    <w:uiPriority w:val="0"/>
    <w:rPr>
      <w:sz w:val="21"/>
      <w:szCs w:val="24"/>
    </w:rPr>
  </w:style>
  <w:style w:type="paragraph" w:customStyle="1" w:styleId="202">
    <w:name w:val="样式 样式 首行缩进:  2 字符 + 首行缩进:  2 字符"/>
    <w:basedOn w:val="1"/>
    <w:qFormat/>
    <w:uiPriority w:val="0"/>
    <w:pPr>
      <w:numPr>
        <w:ilvl w:val="0"/>
        <w:numId w:val="8"/>
      </w:numPr>
      <w:tabs>
        <w:tab w:val="clear" w:pos="1230"/>
      </w:tabs>
      <w:spacing w:line="360" w:lineRule="auto"/>
      <w:ind w:firstLine="480" w:firstLineChars="200"/>
    </w:pPr>
    <w:rPr>
      <w:sz w:val="24"/>
    </w:rPr>
  </w:style>
  <w:style w:type="paragraph" w:customStyle="1" w:styleId="203">
    <w:name w:val="Note"/>
    <w:basedOn w:val="1"/>
    <w:qFormat/>
    <w:uiPriority w:val="0"/>
    <w:pPr>
      <w:pBdr>
        <w:top w:val="single" w:color="auto" w:sz="12" w:space="3"/>
        <w:bottom w:val="single" w:color="auto" w:sz="12" w:space="3"/>
      </w:pBdr>
      <w:spacing w:line="360" w:lineRule="auto"/>
    </w:pPr>
    <w:rPr>
      <w:sz w:val="24"/>
    </w:rPr>
  </w:style>
  <w:style w:type="paragraph" w:customStyle="1" w:styleId="204">
    <w:name w:val="Char"/>
    <w:basedOn w:val="1"/>
    <w:qFormat/>
    <w:uiPriority w:val="0"/>
    <w:pPr>
      <w:spacing w:line="240" w:lineRule="atLeast"/>
      <w:ind w:left="420" w:firstLine="420"/>
    </w:pPr>
    <w:rPr>
      <w:kern w:val="0"/>
      <w:sz w:val="21"/>
    </w:rPr>
  </w:style>
  <w:style w:type="paragraph" w:customStyle="1" w:styleId="205">
    <w:name w:val="小标题 1"/>
    <w:basedOn w:val="1"/>
    <w:qFormat/>
    <w:uiPriority w:val="0"/>
    <w:pPr>
      <w:autoSpaceDE w:val="0"/>
      <w:autoSpaceDN w:val="0"/>
      <w:adjustRightInd w:val="0"/>
      <w:spacing w:line="360" w:lineRule="atLeast"/>
    </w:pPr>
    <w:rPr>
      <w:rFonts w:ascii="文鼎粗黑" w:eastAsia="文鼎粗黑"/>
      <w:kern w:val="0"/>
      <w:sz w:val="22"/>
    </w:rPr>
  </w:style>
  <w:style w:type="paragraph" w:customStyle="1" w:styleId="206">
    <w:name w:val="编号正文"/>
    <w:basedOn w:val="179"/>
    <w:qFormat/>
    <w:uiPriority w:val="0"/>
    <w:pPr>
      <w:snapToGrid/>
      <w:spacing w:line="360" w:lineRule="auto"/>
      <w:ind w:left="1407" w:hanging="1047"/>
      <w:jc w:val="left"/>
    </w:pPr>
    <w:rPr>
      <w:rFonts w:eastAsia="仿宋_GB2312"/>
    </w:rPr>
  </w:style>
  <w:style w:type="paragraph" w:customStyle="1" w:styleId="207">
    <w:name w:val="首行缩进"/>
    <w:basedOn w:val="1"/>
    <w:qFormat/>
    <w:uiPriority w:val="0"/>
    <w:pPr>
      <w:numPr>
        <w:ilvl w:val="0"/>
        <w:numId w:val="9"/>
      </w:numPr>
      <w:spacing w:line="360" w:lineRule="auto"/>
    </w:pPr>
    <w:rPr>
      <w:rFonts w:eastAsia="仿宋_GB2312"/>
    </w:rPr>
  </w:style>
  <w:style w:type="paragraph" w:customStyle="1" w:styleId="208">
    <w:name w:val="Char1"/>
    <w:basedOn w:val="1"/>
    <w:qFormat/>
    <w:uiPriority w:val="0"/>
    <w:rPr>
      <w:sz w:val="21"/>
    </w:rPr>
  </w:style>
  <w:style w:type="paragraph" w:customStyle="1" w:styleId="209">
    <w:name w:val="样式2"/>
    <w:basedOn w:val="5"/>
    <w:qFormat/>
    <w:uiPriority w:val="0"/>
    <w:pPr>
      <w:numPr>
        <w:ilvl w:val="0"/>
        <w:numId w:val="10"/>
      </w:numPr>
      <w:spacing w:before="560" w:line="400" w:lineRule="exact"/>
      <w:jc w:val="center"/>
      <w:outlineLvl w:val="0"/>
    </w:pPr>
    <w:rPr>
      <w:b w:val="0"/>
      <w:sz w:val="44"/>
    </w:rPr>
  </w:style>
  <w:style w:type="paragraph" w:customStyle="1" w:styleId="210">
    <w:name w:val="正文表格"/>
    <w:basedOn w:val="1"/>
    <w:qFormat/>
    <w:uiPriority w:val="0"/>
    <w:pPr>
      <w:adjustRightInd w:val="0"/>
      <w:spacing w:before="40" w:after="40"/>
    </w:pPr>
    <w:rPr>
      <w:sz w:val="24"/>
    </w:rPr>
  </w:style>
  <w:style w:type="paragraph" w:customStyle="1" w:styleId="211">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b/>
      <w:i/>
      <w:sz w:val="24"/>
    </w:rPr>
  </w:style>
  <w:style w:type="paragraph" w:customStyle="1" w:styleId="212">
    <w:name w:val="表文字"/>
    <w:qFormat/>
    <w:uiPriority w:val="0"/>
    <w:rPr>
      <w:rFonts w:ascii="宋体" w:hAnsi="Times New Roman" w:eastAsia="宋体" w:cs="Times New Roman"/>
      <w:kern w:val="2"/>
      <w:lang w:val="en-US" w:eastAsia="zh-CN" w:bidi="ar-SA"/>
    </w:rPr>
  </w:style>
  <w:style w:type="paragraph" w:customStyle="1" w:styleId="213">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kern w:val="0"/>
      <w:sz w:val="18"/>
    </w:rPr>
  </w:style>
  <w:style w:type="paragraph" w:customStyle="1" w:styleId="214">
    <w:name w:val="简单回函地址"/>
    <w:basedOn w:val="1"/>
    <w:qFormat/>
    <w:uiPriority w:val="0"/>
    <w:pPr>
      <w:adjustRightInd w:val="0"/>
      <w:snapToGrid w:val="0"/>
      <w:spacing w:line="360" w:lineRule="auto"/>
    </w:pPr>
    <w:rPr>
      <w:sz w:val="24"/>
    </w:rPr>
  </w:style>
  <w:style w:type="paragraph" w:customStyle="1" w:styleId="215">
    <w:name w:val="Char Char Char Char Char Char Char Char Char Char Char Char Char Char Char Char"/>
    <w:basedOn w:val="1"/>
    <w:qFormat/>
    <w:uiPriority w:val="0"/>
    <w:pPr>
      <w:tabs>
        <w:tab w:val="left" w:pos="360"/>
      </w:tabs>
    </w:pPr>
    <w:rPr>
      <w:sz w:val="24"/>
    </w:rPr>
  </w:style>
  <w:style w:type="paragraph" w:customStyle="1" w:styleId="216">
    <w:name w:val="Char Char Char Char Char"/>
    <w:basedOn w:val="1"/>
    <w:qFormat/>
    <w:uiPriority w:val="0"/>
    <w:pPr>
      <w:tabs>
        <w:tab w:val="left" w:pos="425"/>
      </w:tabs>
      <w:ind w:left="1620" w:hanging="360"/>
    </w:pPr>
    <w:rPr>
      <w:rFonts w:ascii="Tahoma" w:hAnsi="Tahoma"/>
      <w:sz w:val="24"/>
    </w:rPr>
  </w:style>
  <w:style w:type="paragraph" w:customStyle="1" w:styleId="217">
    <w:name w:val="样式4"/>
    <w:basedOn w:val="5"/>
    <w:qFormat/>
    <w:uiPriority w:val="0"/>
    <w:pPr>
      <w:adjustRightInd w:val="0"/>
      <w:snapToGrid w:val="0"/>
    </w:pPr>
  </w:style>
  <w:style w:type="paragraph" w:customStyle="1" w:styleId="218">
    <w:name w:val="tabletext"/>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219">
    <w:name w:val="Default"/>
    <w:qFormat/>
    <w:uiPriority w:val="0"/>
    <w:pPr>
      <w:widowControl w:val="0"/>
      <w:autoSpaceDE w:val="0"/>
      <w:autoSpaceDN w:val="0"/>
      <w:adjustRightInd w:val="0"/>
    </w:pPr>
    <w:rPr>
      <w:rFonts w:ascii="宋体" w:hAnsi="Times New Roman" w:eastAsia="宋体" w:cs="Times New Roman"/>
      <w:color w:val="000000"/>
      <w:sz w:val="24"/>
      <w:lang w:val="en-US" w:eastAsia="zh-CN" w:bidi="ar-SA"/>
    </w:rPr>
  </w:style>
  <w:style w:type="paragraph" w:customStyle="1" w:styleId="220">
    <w:name w:val="Char Char1"/>
    <w:basedOn w:val="1"/>
    <w:qFormat/>
    <w:uiPriority w:val="0"/>
    <w:pPr>
      <w:widowControl/>
      <w:spacing w:after="160" w:line="240" w:lineRule="exact"/>
      <w:jc w:val="left"/>
    </w:pPr>
    <w:rPr>
      <w:rFonts w:ascii="Verdana" w:hAnsi="Verdana"/>
      <w:kern w:val="0"/>
      <w:sz w:val="20"/>
      <w:lang w:eastAsia="en-US"/>
    </w:rPr>
  </w:style>
  <w:style w:type="paragraph" w:customStyle="1" w:styleId="221">
    <w:name w:val="1.正文"/>
    <w:basedOn w:val="1"/>
    <w:qFormat/>
    <w:uiPriority w:val="0"/>
    <w:pPr>
      <w:spacing w:line="360" w:lineRule="auto"/>
      <w:ind w:left="540" w:leftChars="225" w:firstLine="540" w:firstLineChars="225"/>
    </w:pPr>
    <w:rPr>
      <w:sz w:val="24"/>
    </w:rPr>
  </w:style>
  <w:style w:type="paragraph" w:customStyle="1" w:styleId="222">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eastAsia="仿宋_GB2312"/>
      <w:kern w:val="0"/>
      <w:sz w:val="24"/>
    </w:rPr>
  </w:style>
  <w:style w:type="paragraph" w:customStyle="1" w:styleId="223">
    <w:name w:val="È±Ê¡ÎÄ±¾"/>
    <w:basedOn w:val="1"/>
    <w:qFormat/>
    <w:uiPriority w:val="0"/>
    <w:pPr>
      <w:widowControl/>
      <w:overflowPunct w:val="0"/>
      <w:autoSpaceDE w:val="0"/>
      <w:autoSpaceDN w:val="0"/>
      <w:adjustRightInd w:val="0"/>
      <w:jc w:val="left"/>
      <w:textAlignment w:val="baseline"/>
    </w:pPr>
    <w:rPr>
      <w:kern w:val="0"/>
      <w:sz w:val="24"/>
    </w:rPr>
  </w:style>
  <w:style w:type="paragraph" w:customStyle="1" w:styleId="224">
    <w:name w:val="正文 + 三号"/>
    <w:basedOn w:val="1"/>
    <w:qFormat/>
    <w:uiPriority w:val="0"/>
    <w:rPr>
      <w:sz w:val="21"/>
    </w:rPr>
  </w:style>
  <w:style w:type="paragraph" w:customStyle="1" w:styleId="225">
    <w:name w:val="Title - Revision"/>
    <w:basedOn w:val="53"/>
    <w:qFormat/>
    <w:uiPriority w:val="0"/>
    <w:pPr>
      <w:spacing w:before="720"/>
    </w:pPr>
  </w:style>
  <w:style w:type="paragraph" w:customStyle="1" w:styleId="226">
    <w:name w:val="表号"/>
    <w:basedOn w:val="1"/>
    <w:qFormat/>
    <w:uiPriority w:val="0"/>
    <w:pPr>
      <w:numPr>
        <w:ilvl w:val="0"/>
        <w:numId w:val="11"/>
      </w:numPr>
      <w:tabs>
        <w:tab w:val="left" w:pos="648"/>
        <w:tab w:val="clear" w:pos="360"/>
      </w:tabs>
      <w:autoSpaceDE w:val="0"/>
      <w:autoSpaceDN w:val="0"/>
      <w:adjustRightInd w:val="0"/>
      <w:spacing w:before="210" w:after="210"/>
      <w:ind w:left="425" w:hanging="137"/>
      <w:jc w:val="center"/>
    </w:pPr>
    <w:rPr>
      <w:kern w:val="0"/>
      <w:sz w:val="21"/>
      <w:lang w:eastAsia="en-US"/>
    </w:rPr>
  </w:style>
  <w:style w:type="paragraph" w:customStyle="1" w:styleId="227">
    <w:name w:val="表头样式"/>
    <w:basedOn w:val="1"/>
    <w:qFormat/>
    <w:uiPriority w:val="0"/>
    <w:pPr>
      <w:autoSpaceDE w:val="0"/>
      <w:autoSpaceDN w:val="0"/>
      <w:adjustRightInd w:val="0"/>
      <w:spacing w:line="360" w:lineRule="auto"/>
      <w:jc w:val="left"/>
    </w:pPr>
    <w:rPr>
      <w:b/>
      <w:kern w:val="0"/>
      <w:sz w:val="21"/>
    </w:rPr>
  </w:style>
  <w:style w:type="paragraph" w:customStyle="1" w:styleId="228">
    <w:name w:val="样式1"/>
    <w:basedOn w:val="5"/>
    <w:qFormat/>
    <w:uiPriority w:val="0"/>
    <w:pPr>
      <w:tabs>
        <w:tab w:val="left" w:pos="720"/>
      </w:tabs>
      <w:spacing w:before="500" w:after="260" w:line="560" w:lineRule="atLeast"/>
      <w:ind w:left="420" w:hanging="420"/>
    </w:pPr>
  </w:style>
  <w:style w:type="paragraph" w:customStyle="1" w:styleId="229">
    <w:name w:val="Char Char Char1 Char Char Char Char Char Char Char Char Char Char Char Char Char"/>
    <w:basedOn w:val="1"/>
    <w:qFormat/>
    <w:uiPriority w:val="0"/>
    <w:pPr>
      <w:widowControl/>
      <w:spacing w:after="160" w:line="240" w:lineRule="exact"/>
      <w:jc w:val="left"/>
    </w:pPr>
    <w:rPr>
      <w:rFonts w:ascii="Verdana" w:hAnsi="Verdana"/>
      <w:kern w:val="0"/>
      <w:sz w:val="18"/>
      <w:lang w:eastAsia="en-US"/>
    </w:rPr>
  </w:style>
  <w:style w:type="paragraph" w:customStyle="1" w:styleId="230">
    <w:name w:val="Table Text Char1"/>
    <w:qFormat/>
    <w:uiPriority w:val="0"/>
    <w:pPr>
      <w:snapToGrid w:val="0"/>
      <w:spacing w:before="80" w:after="80"/>
    </w:pPr>
    <w:rPr>
      <w:rFonts w:ascii="Arial" w:hAnsi="Arial" w:eastAsia="宋体" w:cs="Times New Roman"/>
      <w:kern w:val="2"/>
      <w:sz w:val="18"/>
      <w:lang w:val="en-US" w:eastAsia="zh-CN" w:bidi="ar-SA"/>
    </w:rPr>
  </w:style>
  <w:style w:type="paragraph" w:customStyle="1" w:styleId="231">
    <w:name w:val="Char Char1 Char"/>
    <w:basedOn w:val="1"/>
    <w:qFormat/>
    <w:uiPriority w:val="0"/>
    <w:rPr>
      <w:rFonts w:ascii="Tahoma" w:hAnsi="Tahoma"/>
      <w:sz w:val="24"/>
      <w:szCs w:val="24"/>
    </w:rPr>
  </w:style>
  <w:style w:type="paragraph" w:customStyle="1" w:styleId="232">
    <w:name w:val="Char2"/>
    <w:basedOn w:val="1"/>
    <w:qFormat/>
    <w:uiPriority w:val="0"/>
    <w:pPr>
      <w:spacing w:line="240" w:lineRule="atLeast"/>
      <w:ind w:left="420" w:firstLine="420"/>
    </w:pPr>
    <w:rPr>
      <w:kern w:val="0"/>
      <w:sz w:val="21"/>
    </w:rPr>
  </w:style>
  <w:style w:type="paragraph" w:customStyle="1" w:styleId="233">
    <w:name w:val="样式 正文首行缩进 2 + 首行缩进:  2 字符"/>
    <w:basedOn w:val="1"/>
    <w:qFormat/>
    <w:uiPriority w:val="0"/>
    <w:pPr>
      <w:numPr>
        <w:ilvl w:val="0"/>
        <w:numId w:val="12"/>
      </w:numPr>
      <w:adjustRightInd w:val="0"/>
      <w:snapToGrid w:val="0"/>
      <w:spacing w:line="360" w:lineRule="auto"/>
    </w:pPr>
    <w:rPr>
      <w:rFonts w:ascii="Arial" w:hAnsi="Arial"/>
      <w:b/>
      <w:sz w:val="24"/>
    </w:rPr>
  </w:style>
  <w:style w:type="paragraph" w:customStyle="1" w:styleId="234">
    <w:name w:val="样式 仿宋_GB2312 首行缩进:  2 字符"/>
    <w:basedOn w:val="1"/>
    <w:qFormat/>
    <w:uiPriority w:val="0"/>
    <w:pPr>
      <w:spacing w:line="600" w:lineRule="exact"/>
      <w:ind w:firstLine="420" w:firstLineChars="150"/>
      <w:jc w:val="left"/>
    </w:pPr>
    <w:rPr>
      <w:rFonts w:ascii="仿宋_GB2312" w:hAnsi="Arial" w:eastAsia="仿宋_GB2312"/>
      <w:color w:val="000000"/>
      <w:kern w:val="0"/>
      <w:lang w:val="zh-CN"/>
    </w:rPr>
  </w:style>
  <w:style w:type="paragraph" w:customStyle="1" w:styleId="235">
    <w:name w:val="AA Numbering"/>
    <w:basedOn w:val="1"/>
    <w:qFormat/>
    <w:uiPriority w:val="0"/>
    <w:pPr>
      <w:widowControl/>
      <w:tabs>
        <w:tab w:val="left" w:pos="1134"/>
        <w:tab w:val="left" w:pos="1280"/>
      </w:tabs>
      <w:adjustRightInd w:val="0"/>
      <w:snapToGrid w:val="0"/>
      <w:spacing w:line="280" w:lineRule="atLeast"/>
      <w:jc w:val="left"/>
    </w:pPr>
    <w:rPr>
      <w:rFonts w:eastAsia="PMingLiU"/>
      <w:kern w:val="0"/>
      <w:sz w:val="24"/>
      <w:lang w:eastAsia="zh-TW"/>
    </w:rPr>
  </w:style>
  <w:style w:type="paragraph" w:customStyle="1" w:styleId="236">
    <w:name w:val="普通正文"/>
    <w:basedOn w:val="1"/>
    <w:qFormat/>
    <w:uiPriority w:val="0"/>
    <w:pPr>
      <w:adjustRightInd w:val="0"/>
      <w:spacing w:before="120" w:after="120" w:line="360" w:lineRule="auto"/>
      <w:ind w:firstLine="480"/>
      <w:jc w:val="left"/>
      <w:textAlignment w:val="baseline"/>
    </w:pPr>
    <w:rPr>
      <w:rFonts w:ascii="Arial" w:hAnsi="Arial"/>
      <w:kern w:val="0"/>
      <w:sz w:val="24"/>
    </w:rPr>
  </w:style>
  <w:style w:type="character" w:customStyle="1" w:styleId="237">
    <w:name w:val="font71"/>
    <w:basedOn w:val="59"/>
    <w:qFormat/>
    <w:uiPriority w:val="0"/>
    <w:rPr>
      <w:rFonts w:hint="eastAsia" w:ascii="宋体" w:hAnsi="宋体" w:eastAsia="宋体" w:cs="宋体"/>
      <w:b/>
      <w:bCs/>
      <w:color w:val="000000"/>
      <w:sz w:val="21"/>
      <w:szCs w:val="21"/>
      <w:u w:val="none"/>
    </w:rPr>
  </w:style>
  <w:style w:type="character" w:customStyle="1" w:styleId="238">
    <w:name w:val="font41"/>
    <w:basedOn w:val="59"/>
    <w:qFormat/>
    <w:uiPriority w:val="0"/>
    <w:rPr>
      <w:rFonts w:hint="eastAsia" w:ascii="宋体" w:hAnsi="宋体" w:eastAsia="宋体" w:cs="宋体"/>
      <w:color w:val="000000"/>
      <w:sz w:val="21"/>
      <w:szCs w:val="21"/>
      <w:u w:val="none"/>
    </w:rPr>
  </w:style>
  <w:style w:type="character" w:customStyle="1" w:styleId="239">
    <w:name w:val="font01"/>
    <w:basedOn w:val="59"/>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Manager>罗成</Manager>
  <Company>重庆市政府采购中心</Company>
  <Pages>18</Pages>
  <Words>5761</Words>
  <Characters>6231</Characters>
  <Lines>55</Lines>
  <Paragraphs>15</Paragraphs>
  <TotalTime>188</TotalTime>
  <ScaleCrop>false</ScaleCrop>
  <LinksUpToDate>false</LinksUpToDate>
  <CharactersWithSpaces>7045</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2024-08-15T09:15:00Z</dcterms:created>
  <dc:creator>周媛媛</dc:creator>
  <cp:lastModifiedBy>今天</cp:lastModifiedBy>
  <cp:lastPrinted>2021-07-02T06:17:00Z</cp:lastPrinted>
  <dcterms:modified xsi:type="dcterms:W3CDTF">2025-05-28T07:42:17Z</dcterms:modified>
  <dc:title>竞争性谈判文件</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7691CA20C8A745FC9D16E5F237402881_13</vt:lpwstr>
  </property>
  <property fmtid="{D5CDD505-2E9C-101B-9397-08002B2CF9AE}" pid="4" name="KSOTemplateDocerSaveRecord">
    <vt:lpwstr>eyJoZGlkIjoiNDhkMmQyMTM3ZDI2OTgxNjE3NmM0ZjhlZTI4ODExOTUiLCJ1c2VySWQiOiIxMjU3NDg3NTgxIn0=</vt:lpwstr>
  </property>
</Properties>
</file>