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51E11C">
      <w:pPr>
        <w:jc w:val="center"/>
        <w:rPr>
          <w:rFonts w:ascii="宋体" w:hAnsi="宋体"/>
        </w:rPr>
      </w:pPr>
      <w:r>
        <w:rPr>
          <w:rFonts w:hint="eastAsia" w:ascii="宋体" w:hAnsi="宋体"/>
        </w:rPr>
        <w:t xml:space="preserve"> </w:t>
      </w:r>
    </w:p>
    <w:p w14:paraId="7096F989">
      <w:pPr>
        <w:jc w:val="center"/>
        <w:rPr>
          <w:rFonts w:ascii="宋体" w:hAnsi="宋体"/>
        </w:rPr>
      </w:pPr>
    </w:p>
    <w:p w14:paraId="0CFAF294">
      <w:pPr>
        <w:jc w:val="center"/>
        <w:rPr>
          <w:rFonts w:ascii="宋体" w:hAnsi="宋体"/>
        </w:rPr>
      </w:pPr>
    </w:p>
    <w:p w14:paraId="60B31281">
      <w:pPr>
        <w:jc w:val="center"/>
        <w:outlineLvl w:val="0"/>
        <w:rPr>
          <w:rFonts w:ascii="方正黑体_GBK" w:eastAsia="方正黑体_GBK"/>
          <w:spacing w:val="-20"/>
          <w:sz w:val="80"/>
          <w:szCs w:val="80"/>
        </w:rPr>
      </w:pPr>
      <w:r>
        <w:rPr>
          <w:rFonts w:hint="eastAsia" w:ascii="方正黑体_GBK" w:eastAsia="方正黑体_GBK"/>
          <w:spacing w:val="-20"/>
          <w:sz w:val="80"/>
          <w:szCs w:val="80"/>
        </w:rPr>
        <w:t>重庆沂矾建筑工程有限公司</w:t>
      </w:r>
    </w:p>
    <w:p w14:paraId="6121EFA4">
      <w:pPr>
        <w:jc w:val="center"/>
        <w:outlineLvl w:val="0"/>
        <w:rPr>
          <w:rFonts w:ascii="方正黑体_GBK" w:eastAsia="方正黑体_GBK"/>
          <w:sz w:val="80"/>
          <w:szCs w:val="80"/>
        </w:rPr>
      </w:pPr>
      <w:r>
        <w:rPr>
          <w:rFonts w:hint="eastAsia" w:ascii="方正黑体_GBK" w:eastAsia="方正黑体_GBK"/>
          <w:sz w:val="80"/>
          <w:szCs w:val="80"/>
        </w:rPr>
        <w:t>邀请招标文件</w:t>
      </w:r>
    </w:p>
    <w:p w14:paraId="62E73E89">
      <w:pPr>
        <w:spacing w:line="700" w:lineRule="exact"/>
        <w:jc w:val="center"/>
        <w:rPr>
          <w:rFonts w:ascii="黑体" w:eastAsia="黑体"/>
          <w:sz w:val="32"/>
        </w:rPr>
      </w:pPr>
    </w:p>
    <w:p w14:paraId="413C962E">
      <w:pPr>
        <w:spacing w:line="700" w:lineRule="exact"/>
        <w:jc w:val="center"/>
        <w:rPr>
          <w:rFonts w:ascii="黑体" w:eastAsia="黑体"/>
          <w:sz w:val="32"/>
        </w:rPr>
      </w:pPr>
    </w:p>
    <w:p w14:paraId="58A7570D">
      <w:pPr>
        <w:spacing w:line="700" w:lineRule="exact"/>
        <w:jc w:val="center"/>
        <w:rPr>
          <w:rFonts w:ascii="黑体" w:eastAsia="黑体"/>
          <w:sz w:val="32"/>
        </w:rPr>
      </w:pPr>
    </w:p>
    <w:p w14:paraId="475BA439">
      <w:pPr>
        <w:spacing w:line="700" w:lineRule="exact"/>
        <w:jc w:val="center"/>
        <w:rPr>
          <w:rFonts w:ascii="黑体" w:eastAsia="黑体"/>
          <w:sz w:val="32"/>
        </w:rPr>
      </w:pPr>
    </w:p>
    <w:p w14:paraId="6C64F8AF">
      <w:pPr>
        <w:spacing w:line="700" w:lineRule="exact"/>
        <w:jc w:val="center"/>
        <w:rPr>
          <w:rFonts w:ascii="方正小标宋_GBK" w:hAnsi="宋体" w:eastAsia="方正小标宋_GBK"/>
          <w:sz w:val="36"/>
          <w:szCs w:val="30"/>
        </w:rPr>
      </w:pPr>
    </w:p>
    <w:p w14:paraId="11D85460">
      <w:pPr>
        <w:spacing w:line="700" w:lineRule="exact"/>
        <w:jc w:val="center"/>
        <w:rPr>
          <w:rFonts w:hint="eastAsia" w:ascii="方正小标宋_GBK" w:hAnsi="宋体" w:eastAsia="方正小标宋_GBK"/>
          <w:spacing w:val="-11"/>
          <w:sz w:val="36"/>
          <w:szCs w:val="30"/>
        </w:rPr>
      </w:pPr>
      <w:r>
        <w:rPr>
          <w:rFonts w:hint="eastAsia" w:ascii="方正小标宋_GBK" w:hAnsi="宋体" w:eastAsia="方正小标宋_GBK"/>
          <w:spacing w:val="-11"/>
          <w:sz w:val="36"/>
          <w:szCs w:val="30"/>
        </w:rPr>
        <w:t>项目名称：重庆轻工职业学院璧山校区建设项目</w:t>
      </w:r>
    </w:p>
    <w:p w14:paraId="2C76D43F">
      <w:pPr>
        <w:spacing w:line="700" w:lineRule="exact"/>
        <w:jc w:val="center"/>
        <w:rPr>
          <w:rFonts w:ascii="方正小标宋_GBK" w:hAnsi="宋体" w:eastAsia="方正小标宋_GBK"/>
          <w:spacing w:val="-11"/>
          <w:sz w:val="36"/>
          <w:szCs w:val="30"/>
        </w:rPr>
      </w:pPr>
      <w:r>
        <w:rPr>
          <w:rFonts w:hint="eastAsia" w:ascii="方正小标宋_GBK" w:hAnsi="宋体" w:eastAsia="方正小标宋_GBK"/>
          <w:spacing w:val="-11"/>
          <w:sz w:val="36"/>
          <w:szCs w:val="30"/>
          <w:lang w:val="en-US" w:eastAsia="zh-CN"/>
        </w:rPr>
        <w:t>3#楼</w:t>
      </w:r>
      <w:r>
        <w:rPr>
          <w:rFonts w:hint="eastAsia" w:ascii="方正小标宋_GBK" w:hAnsi="宋体" w:eastAsia="方正小标宋_GBK"/>
          <w:spacing w:val="-11"/>
          <w:sz w:val="36"/>
          <w:szCs w:val="30"/>
        </w:rPr>
        <w:t>水电消防暖通专业分包</w:t>
      </w:r>
    </w:p>
    <w:p w14:paraId="78C078E8">
      <w:pPr>
        <w:spacing w:line="700" w:lineRule="exact"/>
        <w:jc w:val="center"/>
        <w:rPr>
          <w:rFonts w:hint="default" w:ascii="方正小标宋_GBK" w:hAnsi="宋体" w:eastAsia="方正小标宋_GBK"/>
          <w:sz w:val="36"/>
          <w:szCs w:val="30"/>
          <w:lang w:val="en-US" w:eastAsia="zh-CN"/>
        </w:rPr>
      </w:pPr>
      <w:r>
        <w:rPr>
          <w:rFonts w:hint="eastAsia" w:ascii="方正小标宋_GBK" w:hAnsi="宋体" w:eastAsia="方正小标宋_GBK"/>
          <w:sz w:val="36"/>
          <w:szCs w:val="30"/>
        </w:rPr>
        <w:t>项目编号：</w:t>
      </w:r>
      <w:r>
        <w:rPr>
          <w:rFonts w:hint="eastAsia" w:ascii="方正小标宋_GBK" w:hAnsi="宋体" w:eastAsia="方正小标宋_GBK"/>
          <w:sz w:val="36"/>
          <w:szCs w:val="30"/>
        </w:rPr>
        <w:t>yfjz-20250</w:t>
      </w:r>
      <w:r>
        <w:rPr>
          <w:rFonts w:hint="eastAsia" w:ascii="方正小标宋_GBK" w:hAnsi="宋体" w:eastAsia="方正小标宋_GBK"/>
          <w:sz w:val="36"/>
          <w:szCs w:val="30"/>
          <w:lang w:val="en-US" w:eastAsia="zh-CN"/>
        </w:rPr>
        <w:t>10</w:t>
      </w:r>
    </w:p>
    <w:p w14:paraId="309356C9">
      <w:pPr>
        <w:spacing w:line="700" w:lineRule="exact"/>
        <w:ind w:firstLine="1749" w:firstLineChars="486"/>
        <w:rPr>
          <w:rFonts w:ascii="方正小标宋_GBK" w:hAnsi="宋体" w:eastAsia="方正小标宋_GBK"/>
          <w:sz w:val="36"/>
          <w:szCs w:val="30"/>
        </w:rPr>
      </w:pPr>
    </w:p>
    <w:p w14:paraId="2155AE21">
      <w:pPr>
        <w:spacing w:line="700" w:lineRule="exact"/>
        <w:jc w:val="center"/>
        <w:rPr>
          <w:rFonts w:ascii="宋体" w:hAnsi="宋体"/>
          <w:b/>
          <w:sz w:val="30"/>
          <w:szCs w:val="30"/>
        </w:rPr>
      </w:pPr>
    </w:p>
    <w:p w14:paraId="21221E84">
      <w:pPr>
        <w:spacing w:line="700" w:lineRule="exact"/>
        <w:jc w:val="center"/>
        <w:rPr>
          <w:rFonts w:ascii="宋体" w:hAnsi="宋体"/>
          <w:b/>
          <w:sz w:val="30"/>
          <w:szCs w:val="30"/>
        </w:rPr>
      </w:pPr>
    </w:p>
    <w:p w14:paraId="4548E78E">
      <w:pPr>
        <w:spacing w:line="700" w:lineRule="exact"/>
        <w:jc w:val="center"/>
        <w:rPr>
          <w:rFonts w:ascii="宋体" w:hAnsi="宋体"/>
          <w:b/>
          <w:sz w:val="30"/>
          <w:szCs w:val="30"/>
        </w:rPr>
      </w:pPr>
    </w:p>
    <w:p w14:paraId="4AA827B2">
      <w:pPr>
        <w:spacing w:line="700" w:lineRule="exact"/>
        <w:jc w:val="center"/>
        <w:rPr>
          <w:rFonts w:ascii="宋体" w:hAnsi="宋体"/>
          <w:b/>
          <w:sz w:val="30"/>
          <w:szCs w:val="30"/>
        </w:rPr>
      </w:pPr>
    </w:p>
    <w:p w14:paraId="52A1E383">
      <w:pPr>
        <w:spacing w:line="700" w:lineRule="exact"/>
        <w:ind w:firstLine="1800" w:firstLineChars="500"/>
        <w:rPr>
          <w:rFonts w:ascii="宋体" w:hAnsi="宋体"/>
          <w:b/>
          <w:sz w:val="32"/>
          <w:szCs w:val="32"/>
        </w:rPr>
      </w:pPr>
      <w:r>
        <w:rPr>
          <w:rFonts w:hint="eastAsia" w:ascii="方正小标宋_GBK" w:hAnsi="宋体" w:eastAsia="方正小标宋_GBK"/>
          <w:sz w:val="36"/>
          <w:szCs w:val="30"/>
        </w:rPr>
        <w:t>招 标 人：重庆沂矾建筑工程有限公司</w:t>
      </w:r>
    </w:p>
    <w:p w14:paraId="3E9DA3EF">
      <w:pPr>
        <w:spacing w:line="700" w:lineRule="exact"/>
        <w:jc w:val="center"/>
        <w:rPr>
          <w:rFonts w:ascii="方正小标宋_GBK" w:hAnsi="宋体" w:eastAsia="方正小标宋_GBK"/>
          <w:sz w:val="36"/>
          <w:szCs w:val="30"/>
        </w:rPr>
      </w:pPr>
      <w:r>
        <w:rPr>
          <w:rFonts w:hint="eastAsia" w:ascii="方正小标宋_GBK" w:hAnsi="宋体" w:eastAsia="方正小标宋_GBK"/>
          <w:sz w:val="36"/>
          <w:szCs w:val="30"/>
        </w:rPr>
        <w:t>2025年</w:t>
      </w:r>
      <w:r>
        <w:rPr>
          <w:rFonts w:hint="eastAsia" w:ascii="方正小标宋_GBK" w:hAnsi="宋体" w:eastAsia="方正小标宋_GBK"/>
          <w:sz w:val="36"/>
          <w:szCs w:val="30"/>
          <w:lang w:val="en-US" w:eastAsia="zh-CN"/>
        </w:rPr>
        <w:t>4</w:t>
      </w:r>
      <w:r>
        <w:rPr>
          <w:rFonts w:hint="eastAsia" w:ascii="方正小标宋_GBK" w:hAnsi="宋体" w:eastAsia="方正小标宋_GBK"/>
          <w:sz w:val="36"/>
          <w:szCs w:val="30"/>
        </w:rPr>
        <w:t>月</w:t>
      </w:r>
    </w:p>
    <w:p w14:paraId="7EC6AAE1">
      <w:pPr>
        <w:spacing w:line="480" w:lineRule="exact"/>
        <w:jc w:val="center"/>
        <w:outlineLvl w:val="0"/>
        <w:rPr>
          <w:rFonts w:ascii="方正黑体_GBK" w:eastAsia="方正黑体_GBK"/>
          <w:sz w:val="44"/>
          <w:szCs w:val="28"/>
        </w:rPr>
      </w:pPr>
    </w:p>
    <w:p w14:paraId="533DDC95">
      <w:pPr>
        <w:pStyle w:val="3"/>
        <w:spacing w:line="360" w:lineRule="auto"/>
        <w:jc w:val="center"/>
        <w:rPr>
          <w:rFonts w:ascii="方正小标宋_GBK" w:hAnsi="宋体" w:eastAsia="方正小标宋_GBK"/>
          <w:b w:val="0"/>
          <w:szCs w:val="30"/>
        </w:rPr>
      </w:pPr>
      <w:bookmarkStart w:id="0" w:name="_Toc21026"/>
      <w:bookmarkStart w:id="1" w:name="_Toc11641050"/>
      <w:bookmarkStart w:id="2" w:name="_Toc12789052"/>
      <w:r>
        <w:rPr>
          <w:rFonts w:hint="eastAsia" w:ascii="方正小标宋_GBK" w:hAnsi="宋体" w:eastAsia="方正小标宋_GBK"/>
          <w:b w:val="0"/>
          <w:sz w:val="36"/>
          <w:szCs w:val="30"/>
        </w:rPr>
        <w:t>水电消防暖通专业分包招标邀请书</w:t>
      </w:r>
      <w:bookmarkEnd w:id="0"/>
      <w:bookmarkEnd w:id="1"/>
      <w:bookmarkEnd w:id="2"/>
    </w:p>
    <w:p w14:paraId="05D6045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重庆沂矾建筑工程有限公司现对重庆轻工职业学院</w:t>
      </w:r>
      <w:r>
        <w:rPr>
          <w:rFonts w:hint="eastAsia" w:ascii="方正仿宋_GBK" w:eastAsia="方正仿宋_GBK"/>
          <w:bCs/>
          <w:sz w:val="24"/>
          <w:szCs w:val="24"/>
        </w:rPr>
        <w:t>璧山校区建设项目一期学生宿舍</w:t>
      </w:r>
      <w:r>
        <w:rPr>
          <w:rFonts w:ascii="方正仿宋_GBK" w:eastAsia="方正仿宋_GBK"/>
          <w:bCs/>
          <w:sz w:val="24"/>
          <w:szCs w:val="24"/>
        </w:rPr>
        <w:t>6</w:t>
      </w:r>
      <w:r>
        <w:rPr>
          <w:rFonts w:hint="eastAsia" w:ascii="方正仿宋_GBK" w:eastAsia="方正仿宋_GBK"/>
          <w:bCs/>
          <w:sz w:val="24"/>
          <w:szCs w:val="24"/>
        </w:rPr>
        <w:t>#楼水电、智能化、消防、暖通工程劳务施工招标，欢迎有资格的单位前来参与竞标。</w:t>
      </w:r>
    </w:p>
    <w:p w14:paraId="36D514BC">
      <w:pPr>
        <w:pStyle w:val="4"/>
        <w:spacing w:before="0" w:after="0" w:line="400" w:lineRule="exact"/>
        <w:rPr>
          <w:rFonts w:ascii="方正仿宋_GBK" w:eastAsia="方正仿宋_GBK"/>
          <w:sz w:val="24"/>
          <w:szCs w:val="24"/>
        </w:rPr>
      </w:pPr>
      <w:bookmarkStart w:id="3" w:name="_Toc32083"/>
      <w:bookmarkStart w:id="4" w:name="_Toc313893526"/>
      <w:bookmarkStart w:id="5" w:name="_Toc317775175"/>
      <w:r>
        <w:rPr>
          <w:rFonts w:hint="eastAsia" w:ascii="方正仿宋_GBK" w:hAnsi="宋体" w:eastAsia="方正仿宋_GBK"/>
          <w:sz w:val="24"/>
          <w:szCs w:val="24"/>
        </w:rPr>
        <w:t>一、</w:t>
      </w:r>
      <w:r>
        <w:rPr>
          <w:rFonts w:hint="eastAsia" w:ascii="方正仿宋_GBK" w:eastAsia="方正仿宋_GBK"/>
          <w:sz w:val="24"/>
          <w:szCs w:val="24"/>
        </w:rPr>
        <w:t>工程概况:</w:t>
      </w:r>
    </w:p>
    <w:p w14:paraId="5DB0F468">
      <w:pPr>
        <w:pStyle w:val="4"/>
        <w:spacing w:before="0" w:after="0" w:line="400" w:lineRule="exact"/>
        <w:ind w:firstLine="480" w:firstLineChars="200"/>
        <w:rPr>
          <w:rFonts w:ascii="方正仿宋_GBK" w:eastAsia="方正仿宋_GBK"/>
          <w:b w:val="0"/>
          <w:bCs/>
          <w:sz w:val="24"/>
          <w:szCs w:val="24"/>
        </w:rPr>
      </w:pPr>
      <w:r>
        <w:rPr>
          <w:rFonts w:hint="eastAsia" w:ascii="方正仿宋_GBK" w:eastAsia="方正仿宋_GBK"/>
          <w:b w:val="0"/>
          <w:bCs/>
          <w:sz w:val="24"/>
          <w:szCs w:val="24"/>
        </w:rPr>
        <w:t>重庆轻工职业学院璧山新校区工程落位于重庆市璧山区来凤街道登凤村，本项目总占地面积约70万平方米（1050亩），规划建筑面积64.2万平方米。主要建设内容包括：教学楼、宿舍、实训实验楼、职工学生食堂、体育馆、图书馆、行政楼、室外运动场及教学设备等。其中一期总用地面积273632.32㎡（约410亩），规划建筑面积236207.91㎡。</w:t>
      </w:r>
    </w:p>
    <w:p w14:paraId="4C3D9E6D">
      <w:pPr>
        <w:pStyle w:val="4"/>
        <w:spacing w:before="0" w:after="0" w:line="400" w:lineRule="exact"/>
        <w:rPr>
          <w:rFonts w:ascii="方正仿宋_GBK" w:eastAsia="方正仿宋_GBK"/>
          <w:sz w:val="24"/>
          <w:szCs w:val="24"/>
        </w:rPr>
      </w:pPr>
      <w:r>
        <w:rPr>
          <w:rFonts w:hint="eastAsia" w:ascii="方正仿宋_GBK" w:hAnsi="宋体" w:eastAsia="方正仿宋_GBK"/>
          <w:sz w:val="24"/>
          <w:szCs w:val="24"/>
        </w:rPr>
        <w:t>二、邀请招标</w:t>
      </w:r>
      <w:r>
        <w:rPr>
          <w:rFonts w:hint="eastAsia" w:ascii="方正仿宋_GBK" w:eastAsia="方正仿宋_GBK"/>
          <w:sz w:val="24"/>
          <w:szCs w:val="24"/>
        </w:rPr>
        <w:t>内容</w:t>
      </w:r>
      <w:bookmarkEnd w:id="3"/>
      <w:bookmarkEnd w:id="4"/>
      <w:bookmarkEnd w:id="5"/>
      <w:bookmarkStart w:id="6" w:name="_Toc31917"/>
      <w:bookmarkStart w:id="7" w:name="_Toc373860293"/>
      <w:bookmarkStart w:id="8" w:name="_Toc317775178"/>
    </w:p>
    <w:p w14:paraId="7258F834">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（一）基本内容</w:t>
      </w:r>
    </w:p>
    <w:p w14:paraId="54592A2A">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1、</w:t>
      </w:r>
      <w:r>
        <w:rPr>
          <w:rFonts w:hint="eastAsia" w:ascii="方正仿宋_GBK" w:eastAsia="方正仿宋_GBK"/>
          <w:bCs/>
          <w:sz w:val="24"/>
          <w:szCs w:val="24"/>
          <w:lang w:val="en-US" w:eastAsia="zh-CN"/>
        </w:rPr>
        <w:t>本次招标范围为3#教学楼3-3至3-5区26轴/线—56轴/线</w:t>
      </w:r>
      <w:r>
        <w:rPr>
          <w:rFonts w:hint="eastAsia" w:ascii="方正仿宋_GBK" w:eastAsia="方正仿宋_GBK"/>
          <w:bCs/>
          <w:sz w:val="24"/>
          <w:szCs w:val="24"/>
          <w:lang w:eastAsia="zh-CN"/>
        </w:rPr>
        <w:t>）</w:t>
      </w:r>
      <w:r>
        <w:rPr>
          <w:rFonts w:hint="eastAsia" w:ascii="方正仿宋_GBK" w:eastAsia="方正仿宋_GBK"/>
          <w:bCs/>
          <w:sz w:val="24"/>
          <w:szCs w:val="24"/>
          <w:lang w:val="en-US" w:eastAsia="zh-CN"/>
        </w:rPr>
        <w:t>面积约25188.18</w:t>
      </w:r>
      <w:r>
        <w:rPr>
          <w:rFonts w:hint="eastAsia" w:ascii="方正仿宋_GBK" w:eastAsia="方正仿宋_GBK"/>
          <w:bCs/>
          <w:sz w:val="24"/>
          <w:szCs w:val="24"/>
        </w:rPr>
        <w:t xml:space="preserve">㎡的电气、消防、暖通、智能化、给排水施工图中全部工作内容，含安装支架、导管、桥架、卡箍、洞口的预埋及修整、洞口封堵（防火封堵）、电梯智能化等专业的预埋和线管（含引线）敷设、及二次预埋开槽（预留洞口）的封堵敷设、主材以外的辅材。 </w:t>
      </w:r>
    </w:p>
    <w:p w14:paraId="71456D4E">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2、施工现场临时用电、临时用水安装、拆除、迁改及维护。</w:t>
      </w:r>
    </w:p>
    <w:p w14:paraId="267C8DD0">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3、承包范围和内容中不含抗震支架安装内容。</w:t>
      </w:r>
    </w:p>
    <w:p w14:paraId="175D98BF">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（二）备注</w:t>
      </w:r>
    </w:p>
    <w:p w14:paraId="30FC3812">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乙方具体施工范围均以甲方现场施工图纸为准。</w:t>
      </w:r>
    </w:p>
    <w:p w14:paraId="2F0C4080">
      <w:pPr>
        <w:pStyle w:val="4"/>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三、资金来源</w:t>
      </w:r>
      <w:bookmarkEnd w:id="6"/>
      <w:r>
        <w:rPr>
          <w:rFonts w:hint="eastAsia" w:ascii="方正仿宋_GBK" w:hAnsi="宋体" w:eastAsia="方正仿宋_GBK"/>
          <w:sz w:val="24"/>
          <w:szCs w:val="24"/>
        </w:rPr>
        <w:t>：</w:t>
      </w:r>
      <w:r>
        <w:rPr>
          <w:rFonts w:hint="eastAsia" w:ascii="方正仿宋_GBK" w:hAnsi="仿宋" w:eastAsia="方正仿宋_GBK"/>
          <w:sz w:val="24"/>
          <w:szCs w:val="24"/>
        </w:rPr>
        <w:t>自筹</w:t>
      </w:r>
    </w:p>
    <w:p w14:paraId="490F05E7">
      <w:pPr>
        <w:pStyle w:val="4"/>
        <w:spacing w:before="0" w:after="0" w:line="400" w:lineRule="exact"/>
        <w:rPr>
          <w:rFonts w:ascii="方正仿宋_GBK" w:hAnsi="宋体" w:eastAsia="方正仿宋_GBK"/>
          <w:sz w:val="24"/>
          <w:szCs w:val="24"/>
        </w:rPr>
      </w:pPr>
      <w:bookmarkStart w:id="9" w:name="_Toc25288"/>
      <w:r>
        <w:rPr>
          <w:rFonts w:hint="eastAsia" w:ascii="方正仿宋_GBK" w:hAnsi="宋体" w:eastAsia="方正仿宋_GBK"/>
          <w:sz w:val="24"/>
          <w:szCs w:val="24"/>
        </w:rPr>
        <w:t>四、投标单位资格条件</w:t>
      </w:r>
      <w:bookmarkEnd w:id="9"/>
    </w:p>
    <w:p w14:paraId="2779BACC">
      <w:pPr>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（一）基本资格条件</w:t>
      </w:r>
    </w:p>
    <w:p w14:paraId="494188DE">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1、具有独立承担民事责任的能力、并在人员、机具、资金等方面具有承担本项目劳务作业的能力；</w:t>
      </w:r>
    </w:p>
    <w:p w14:paraId="4FD25EF8">
      <w:pPr>
        <w:spacing w:line="276" w:lineRule="auto"/>
        <w:ind w:firstLine="480" w:firstLineChars="200"/>
        <w:rPr>
          <w:rFonts w:ascii="方正仿宋_GBK" w:eastAsia="方正仿宋_GBK"/>
          <w:bCs/>
          <w:sz w:val="24"/>
          <w:szCs w:val="24"/>
        </w:rPr>
      </w:pPr>
      <w:bookmarkStart w:id="10" w:name="_Toc493848367"/>
      <w:bookmarkEnd w:id="10"/>
      <w:r>
        <w:rPr>
          <w:rFonts w:hint="eastAsia" w:ascii="方正仿宋_GBK" w:eastAsia="方正仿宋_GBK"/>
          <w:bCs/>
          <w:sz w:val="24"/>
          <w:szCs w:val="24"/>
        </w:rPr>
        <w:t>2、资质：水电消防暖通专业劳务资质；</w:t>
      </w:r>
    </w:p>
    <w:p w14:paraId="24831F07">
      <w:pPr>
        <w:spacing w:line="276" w:lineRule="auto"/>
        <w:ind w:firstLine="480" w:firstLineChars="200"/>
        <w:rPr>
          <w:rFonts w:ascii="方正仿宋_GBK" w:eastAsia="方正仿宋_GBK"/>
          <w:bCs/>
          <w:sz w:val="24"/>
          <w:szCs w:val="24"/>
        </w:rPr>
      </w:pPr>
      <w:bookmarkStart w:id="11" w:name="_Toc493848368"/>
      <w:bookmarkEnd w:id="11"/>
      <w:r>
        <w:rPr>
          <w:rFonts w:hint="eastAsia" w:ascii="方正仿宋_GBK" w:eastAsia="方正仿宋_GBK"/>
          <w:bCs/>
          <w:sz w:val="24"/>
          <w:szCs w:val="24"/>
        </w:rPr>
        <w:t>3、信誉良好，近3年业绩，近三年内无重大违法行为。</w:t>
      </w:r>
    </w:p>
    <w:p w14:paraId="622F929A">
      <w:pPr>
        <w:pStyle w:val="4"/>
        <w:spacing w:before="0" w:after="0" w:line="400" w:lineRule="exact"/>
        <w:ind w:firstLine="482" w:firstLineChars="200"/>
        <w:rPr>
          <w:rFonts w:ascii="方正仿宋_GBK" w:hAnsi="宋体" w:eastAsia="方正仿宋_GBK"/>
          <w:sz w:val="24"/>
          <w:szCs w:val="24"/>
        </w:rPr>
      </w:pPr>
      <w:r>
        <w:rPr>
          <w:rFonts w:hint="eastAsia" w:ascii="方正仿宋_GBK" w:hAnsi="宋体" w:eastAsia="方正仿宋_GBK"/>
          <w:sz w:val="24"/>
          <w:szCs w:val="24"/>
        </w:rPr>
        <w:t>（二）工期要求</w:t>
      </w:r>
    </w:p>
    <w:p w14:paraId="02C755E9">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总工期：/天（包含节假日和无效工作日）。实际开工时间以甲方确认的进场通知为准,竣工日期以甲方出具的“验收合格”文件所示的日期为准。</w:t>
      </w:r>
    </w:p>
    <w:p w14:paraId="7FF40A67">
      <w:pPr>
        <w:spacing w:line="400" w:lineRule="exact"/>
        <w:rPr>
          <w:rFonts w:ascii="方正仿宋_GBK" w:hAnsi="宋体" w:eastAsia="方正仿宋_GBK"/>
          <w:sz w:val="24"/>
          <w:szCs w:val="24"/>
        </w:rPr>
      </w:pPr>
      <w:r>
        <w:rPr>
          <w:rFonts w:hint="eastAsia" w:ascii="方正仿宋_GBK" w:hAnsi="宋体" w:eastAsia="方正仿宋_GBK"/>
          <w:b/>
          <w:sz w:val="24"/>
          <w:szCs w:val="24"/>
        </w:rPr>
        <w:t xml:space="preserve">五、工程质量及验收 </w:t>
      </w:r>
    </w:p>
    <w:p w14:paraId="59774945">
      <w:pPr>
        <w:spacing w:line="276" w:lineRule="auto"/>
        <w:ind w:firstLine="480" w:firstLineChars="200"/>
        <w:rPr>
          <w:rFonts w:ascii="方正仿宋_GBK" w:eastAsia="方正仿宋_GBK"/>
          <w:bCs/>
          <w:sz w:val="24"/>
          <w:szCs w:val="24"/>
        </w:rPr>
      </w:pPr>
      <w:bookmarkStart w:id="12" w:name="_Toc3884"/>
      <w:r>
        <w:rPr>
          <w:rFonts w:hint="eastAsia" w:ascii="方正仿宋_GBK" w:hAnsi="宋体" w:eastAsia="方正仿宋_GBK"/>
          <w:sz w:val="24"/>
          <w:szCs w:val="24"/>
        </w:rPr>
        <w:t>（一）</w:t>
      </w:r>
      <w:r>
        <w:rPr>
          <w:rFonts w:hint="eastAsia" w:ascii="方正仿宋_GBK" w:eastAsia="方正仿宋_GBK"/>
          <w:bCs/>
          <w:sz w:val="24"/>
          <w:szCs w:val="24"/>
        </w:rPr>
        <w:t>工程质量按国家现行的相关施工验收规范和质量评定标准、设计要求、本合同约定执行，乙方所施工工程质量必须达到各分项工程及分部工程全部合格的标准。</w:t>
      </w:r>
    </w:p>
    <w:p w14:paraId="63DEAC60">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（二）</w:t>
      </w:r>
      <w:r>
        <w:rPr>
          <w:rFonts w:hint="eastAsia" w:ascii="方正仿宋_GBK" w:eastAsia="方正仿宋_GBK"/>
          <w:bCs/>
          <w:sz w:val="24"/>
          <w:szCs w:val="24"/>
        </w:rPr>
        <w:t>乙方必须严格按照甲方提供的图纸施工，并接受监理工程师或甲方代表的监督。隐蔽工程必须经监理工程师或甲方代表检查、验收合格后方可进行下一道工序。</w:t>
      </w:r>
    </w:p>
    <w:p w14:paraId="048C0BF2">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（三）</w:t>
      </w:r>
      <w:r>
        <w:rPr>
          <w:rFonts w:hint="eastAsia" w:ascii="方正仿宋_GBK" w:eastAsia="方正仿宋_GBK"/>
          <w:bCs/>
          <w:sz w:val="24"/>
          <w:szCs w:val="24"/>
        </w:rPr>
        <w:t>隐蔽工程由乙方自检后，填写《隐蔽工程验收单》通知现场监理工程师或甲方代表检查验收，监理工程师或甲方代表接到通知后 24 小时内应到现场检验，认可签证后，方可进行下一工序施工。</w:t>
      </w:r>
    </w:p>
    <w:p w14:paraId="50891047">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（四）</w:t>
      </w:r>
      <w:r>
        <w:rPr>
          <w:rFonts w:hint="eastAsia" w:ascii="方正仿宋_GBK" w:eastAsia="方正仿宋_GBK"/>
          <w:bCs/>
          <w:sz w:val="24"/>
          <w:szCs w:val="24"/>
        </w:rPr>
        <w:t>若分部、分项工程未达到合格标准，则以每平方米建筑面积的基准按乙方承包的整个工程的建筑面积计算扣除劳务费作为违约处罚,同时乙方应按规范要求进行整改，达到合格要求，所产生的一切费用均由乙方自行承担。如果乙方拒绝整改的，甲方可委托第三人进行整改。甲方可在乙方任何一笔付款中按实际发生的整改费用1.5倍扣除。</w:t>
      </w:r>
    </w:p>
    <w:p w14:paraId="088AA41B">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（五）</w:t>
      </w:r>
      <w:r>
        <w:rPr>
          <w:rFonts w:hint="eastAsia" w:ascii="方正仿宋_GBK" w:eastAsia="方正仿宋_GBK"/>
          <w:bCs/>
          <w:sz w:val="24"/>
          <w:szCs w:val="24"/>
        </w:rPr>
        <w:t>乙方在施工中发生质量事故，应及时报告甲方代表，共同研究处理方案，并经甲方同意后实施，乙方不得为此向甲方收取费用，且由此产生的人工、材料及其他损失均由乙方承担。</w:t>
      </w:r>
    </w:p>
    <w:p w14:paraId="3F17D6E6">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（六）</w:t>
      </w:r>
      <w:r>
        <w:rPr>
          <w:rFonts w:hint="eastAsia" w:ascii="方正仿宋_GBK" w:eastAsia="方正仿宋_GBK"/>
          <w:bCs/>
          <w:sz w:val="24"/>
          <w:szCs w:val="24"/>
        </w:rPr>
        <w:t>乙方必需确保所承接的工程等通过政府相关部门验收。</w:t>
      </w:r>
    </w:p>
    <w:p w14:paraId="7E3EC934">
      <w:pPr>
        <w:spacing w:line="276" w:lineRule="auto"/>
        <w:rPr>
          <w:rFonts w:ascii="方正仿宋_GBK" w:hAnsi="宋体" w:eastAsia="方正仿宋_GBK"/>
          <w:b/>
          <w:sz w:val="24"/>
          <w:szCs w:val="24"/>
        </w:rPr>
      </w:pPr>
      <w:r>
        <w:rPr>
          <w:rFonts w:hint="eastAsia" w:ascii="方正仿宋_GBK" w:hAnsi="宋体" w:eastAsia="方正仿宋_GBK"/>
          <w:b/>
          <w:sz w:val="24"/>
          <w:szCs w:val="24"/>
        </w:rPr>
        <w:t xml:space="preserve">六、投标报价 </w:t>
      </w:r>
    </w:p>
    <w:p w14:paraId="64FB107C">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（一）</w:t>
      </w:r>
      <w:r>
        <w:rPr>
          <w:rFonts w:hint="eastAsia" w:ascii="方正仿宋_GBK" w:eastAsia="方正仿宋_GBK"/>
          <w:bCs/>
          <w:sz w:val="24"/>
          <w:szCs w:val="24"/>
        </w:rPr>
        <w:t>本工程采用全费用综合包干单价方式（主要材料由甲方采购），全费用综合包干单价为</w:t>
      </w:r>
      <w:r>
        <w:rPr>
          <w:rFonts w:hint="eastAsia" w:ascii="方正仿宋_GBK" w:eastAsia="方正仿宋_GBK"/>
          <w:bCs/>
          <w:sz w:val="24"/>
          <w:szCs w:val="24"/>
          <w:u w:val="single"/>
        </w:rPr>
        <w:t xml:space="preserve">     </w:t>
      </w:r>
      <w:r>
        <w:rPr>
          <w:rFonts w:hint="eastAsia" w:ascii="方正仿宋_GBK" w:eastAsia="方正仿宋_GBK"/>
          <w:bCs/>
          <w:sz w:val="24"/>
          <w:szCs w:val="24"/>
        </w:rPr>
        <w:t>元/㎡。</w:t>
      </w:r>
    </w:p>
    <w:p w14:paraId="4F288B1B">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（二）</w:t>
      </w:r>
      <w:r>
        <w:rPr>
          <w:rFonts w:hint="eastAsia" w:ascii="方正仿宋_GBK" w:eastAsia="方正仿宋_GBK"/>
          <w:bCs/>
          <w:sz w:val="24"/>
          <w:szCs w:val="24"/>
        </w:rPr>
        <w:t>合同暂定总金额为：人民币</w:t>
      </w:r>
      <w:r>
        <w:rPr>
          <w:rFonts w:hint="eastAsia" w:ascii="方正仿宋_GBK" w:eastAsia="方正仿宋_GBK"/>
          <w:bCs/>
          <w:sz w:val="24"/>
          <w:szCs w:val="24"/>
          <w:u w:val="single"/>
        </w:rPr>
        <w:t xml:space="preserve">   </w:t>
      </w:r>
      <w:r>
        <w:rPr>
          <w:rFonts w:hint="eastAsia" w:ascii="方正仿宋_GBK" w:eastAsia="方正仿宋_GBK"/>
          <w:bCs/>
          <w:sz w:val="24"/>
          <w:szCs w:val="24"/>
        </w:rPr>
        <w:t>万元，大写：</w:t>
      </w:r>
      <w:r>
        <w:rPr>
          <w:rFonts w:hint="eastAsia" w:ascii="方正仿宋_GBK" w:eastAsia="方正仿宋_GBK"/>
          <w:bCs/>
          <w:sz w:val="24"/>
          <w:szCs w:val="24"/>
          <w:u w:val="single"/>
        </w:rPr>
        <w:t xml:space="preserve">   </w:t>
      </w:r>
      <w:r>
        <w:rPr>
          <w:rFonts w:hint="eastAsia" w:ascii="方正仿宋_GBK" w:eastAsia="方正仿宋_GBK"/>
          <w:bCs/>
          <w:sz w:val="24"/>
          <w:szCs w:val="24"/>
        </w:rPr>
        <w:t>万元。（其中消防为人民币</w:t>
      </w:r>
      <w:r>
        <w:rPr>
          <w:rFonts w:hint="eastAsia" w:ascii="方正仿宋_GBK" w:eastAsia="方正仿宋_GBK"/>
          <w:bCs/>
          <w:sz w:val="24"/>
          <w:szCs w:val="24"/>
          <w:u w:val="single"/>
        </w:rPr>
        <w:t xml:space="preserve">  </w:t>
      </w:r>
      <w:r>
        <w:rPr>
          <w:rFonts w:hint="eastAsia" w:ascii="方正仿宋_GBK" w:eastAsia="方正仿宋_GBK"/>
          <w:bCs/>
          <w:sz w:val="24"/>
          <w:szCs w:val="24"/>
        </w:rPr>
        <w:t>万元），最终结算总额按本合同约定的结算原则确定。</w:t>
      </w:r>
    </w:p>
    <w:p w14:paraId="05134235">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w:t>
      </w:r>
      <w:r>
        <w:rPr>
          <w:rFonts w:hint="eastAsia" w:ascii="方正仿宋_GBK" w:eastAsia="方正仿宋_GBK"/>
          <w:bCs/>
          <w:sz w:val="24"/>
          <w:szCs w:val="24"/>
        </w:rPr>
        <w:t>全费用综合包干单价包括但不限于：人工费、机具费、设备费、低质易耗材料费、安全文明施工费、措施费（包括但不限于：脚手架搭拆搬运、甲供材料下车费及多次转运费、甲供材料保管费、废弃材料清运费、卫生保洁费用、赶工费、成品保护费等）、后期服务费、管理费、利润、税费及所有风险、义务和责任。结算时，除合同另有规定外，包干单价均不进行调整（包括因任何因素变动）。乙方具体施工范围均以甲方现场施工图纸为准。</w:t>
      </w:r>
    </w:p>
    <w:p w14:paraId="37FDBDC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（四）投标人依据本招标文件、现场勘踏情况及企业自身情况自主报价。</w:t>
      </w:r>
    </w:p>
    <w:p w14:paraId="2007E49E">
      <w:pPr>
        <w:pStyle w:val="4"/>
        <w:spacing w:before="0" w:after="0" w:line="400" w:lineRule="exact"/>
        <w:rPr>
          <w:rFonts w:ascii="方正仿宋_GBK" w:eastAsia="方正仿宋_GBK"/>
          <w:sz w:val="24"/>
          <w:szCs w:val="24"/>
        </w:rPr>
      </w:pPr>
      <w:r>
        <w:rPr>
          <w:rFonts w:hint="eastAsia" w:ascii="方正仿宋_GBK" w:eastAsia="方正仿宋_GBK"/>
          <w:sz w:val="24"/>
          <w:szCs w:val="24"/>
        </w:rPr>
        <w:t>七、现场查看</w:t>
      </w:r>
    </w:p>
    <w:p w14:paraId="68F8FA8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人不组织现场，投标人应自行到现场踏勘自行承担踏勘现场发生的费用及造成的人身伤害、财产损失的责任。无论投标人是否踏勘过现场，均被认为在递交投标文件之前已经踏勘现场，对本项目的情况、风险和义务已经十分了解。</w:t>
      </w:r>
    </w:p>
    <w:p w14:paraId="5C63E743">
      <w:pPr>
        <w:numPr>
          <w:ilvl w:val="0"/>
          <w:numId w:val="13"/>
        </w:numPr>
        <w:spacing w:line="400" w:lineRule="exact"/>
        <w:rPr>
          <w:rFonts w:ascii="方正仿宋_GBK" w:hAnsi="宋体" w:eastAsia="方正仿宋_GBK"/>
          <w:sz w:val="24"/>
          <w:szCs w:val="24"/>
        </w:rPr>
      </w:pPr>
      <w:r>
        <w:rPr>
          <w:rFonts w:hint="eastAsia" w:ascii="方正仿宋_GBK" w:eastAsia="方正仿宋_GBK"/>
          <w:b/>
          <w:sz w:val="24"/>
          <w:szCs w:val="24"/>
        </w:rPr>
        <w:t>结算方式</w:t>
      </w:r>
    </w:p>
    <w:p w14:paraId="2D7FA041">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（一）</w:t>
      </w:r>
      <w:r>
        <w:rPr>
          <w:rFonts w:hint="eastAsia" w:ascii="方正仿宋_GBK" w:eastAsia="方正仿宋_GBK"/>
          <w:bCs/>
          <w:sz w:val="24"/>
          <w:szCs w:val="24"/>
        </w:rPr>
        <w:t>计价：本工程计价方式为全费用固定综合包干单价。</w:t>
      </w:r>
    </w:p>
    <w:p w14:paraId="06E74C52">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工程量：根据甲方确认的竣工图计算，变更、签证根据甲方确认的实际完成工程量进行计算（单次变更工程量2000元以内含2000元的不计量）。</w:t>
      </w:r>
    </w:p>
    <w:p w14:paraId="2C880E05">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竣工图工程量按《重庆市建设工程工程量计算规则》（CQJLGZ-2013）进行计算。</w:t>
      </w:r>
    </w:p>
    <w:p w14:paraId="686F50A4">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结算总价=全费用综合包干单价*经甲方确认的竣工图工程量±因变更、签证引起的费用-违约金。</w:t>
      </w:r>
    </w:p>
    <w:p w14:paraId="5A8A5933">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乙方使用甲供料损耗超过2018年《重庆市通用安装工程计价定额》中材料损耗规定的，乙方同意甲方按照超用材料其购买价格的1.1倍从乙方劳务工程款中扣除。</w:t>
      </w:r>
    </w:p>
    <w:p w14:paraId="6C393E3F">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（二）</w:t>
      </w:r>
      <w:r>
        <w:rPr>
          <w:rFonts w:hint="eastAsia" w:ascii="方正仿宋_GBK" w:eastAsia="方正仿宋_GBK"/>
          <w:bCs/>
          <w:sz w:val="24"/>
          <w:szCs w:val="24"/>
        </w:rPr>
        <w:t>工程中出现的设计变更、现场签证等项目，按以下原则办理结算，最终以甲方委托的跟审单位审核的结果为准。</w:t>
      </w:r>
    </w:p>
    <w:p w14:paraId="4C377C86">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1.工程内容与投标报价工程量清单中有相同的子项或类似子项的，则按投标时的相同子项或类似子项的综合单价执行（类似子项的综合单价须由发包人审定）。</w:t>
      </w:r>
    </w:p>
    <w:p w14:paraId="43AA8BBF">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2.工程内容与投标报价工程量清单无相同或类似子项的，则按2018年《重庆市通用安装工程计价定额》、2018年《重庆市房屋建筑与装饰工程计价定额》、2018年《重庆市房屋修缮工程计价定额》、2018年《重庆市建设工程费用定额》及其相关配套文件计算（人工工日及地方材料单价均按投标书中已有的单价计算，没有价格的由甲方认质核价）。</w:t>
      </w:r>
    </w:p>
    <w:p w14:paraId="0E0D9733">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3.本项目措施费、安全文明施工费无论设计变更、现场签证及其他任何原因，结算时均不作调整。</w:t>
      </w:r>
    </w:p>
    <w:p w14:paraId="70BDF42E">
      <w:pPr>
        <w:pStyle w:val="4"/>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九、工程款支付</w:t>
      </w:r>
    </w:p>
    <w:p w14:paraId="6A768CFB">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（一）</w:t>
      </w:r>
      <w:r>
        <w:rPr>
          <w:rFonts w:hint="eastAsia" w:ascii="方正仿宋_GBK" w:eastAsia="方正仿宋_GBK"/>
          <w:bCs/>
          <w:sz w:val="24"/>
          <w:szCs w:val="24"/>
        </w:rPr>
        <w:t>本工程无预付款。</w:t>
      </w:r>
    </w:p>
    <w:p w14:paraId="5A75DF69">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（二）</w:t>
      </w:r>
      <w:r>
        <w:rPr>
          <w:rFonts w:hint="eastAsia" w:ascii="方正仿宋_GBK" w:eastAsia="方正仿宋_GBK"/>
          <w:bCs/>
          <w:sz w:val="24"/>
          <w:szCs w:val="24"/>
        </w:rPr>
        <w:t>承包人以栋为单位，基础完成出正负零后开始报量。承包人按下表规定的节点向发包人申报工程量。</w:t>
      </w:r>
    </w:p>
    <w:p w14:paraId="5214B62B">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（三）</w:t>
      </w:r>
      <w:r>
        <w:rPr>
          <w:rFonts w:hint="eastAsia" w:ascii="方正仿宋_GBK" w:eastAsia="方正仿宋_GBK"/>
          <w:bCs/>
          <w:sz w:val="24"/>
          <w:szCs w:val="24"/>
        </w:rPr>
        <w:t>一个进度款申报周期内发生的变更、签证等必须在当月交友发包人确认，逾期视为承包人放弃该部分权益。</w:t>
      </w:r>
    </w:p>
    <w:p w14:paraId="5976CC59">
      <w:pPr>
        <w:spacing w:line="276" w:lineRule="auto"/>
        <w:ind w:firstLine="480" w:firstLineChars="200"/>
        <w:rPr>
          <w:rFonts w:ascii="方正仿宋_GBK" w:eastAsia="方正仿宋_GBK"/>
          <w:bCs/>
          <w:sz w:val="24"/>
          <w:szCs w:val="24"/>
          <w:lang w:val="zh-CN"/>
        </w:rPr>
      </w:pPr>
      <w:r>
        <w:rPr>
          <w:rFonts w:hint="eastAsia" w:ascii="方正仿宋_GBK" w:hAnsi="宋体" w:eastAsia="方正仿宋_GBK"/>
          <w:sz w:val="24"/>
          <w:szCs w:val="24"/>
        </w:rPr>
        <w:t>（四）</w:t>
      </w:r>
      <w:r>
        <w:rPr>
          <w:rFonts w:hint="eastAsia" w:ascii="方正仿宋_GBK" w:eastAsia="方正仿宋_GBK"/>
          <w:bCs/>
          <w:sz w:val="24"/>
          <w:szCs w:val="24"/>
          <w:lang w:val="zh-CN"/>
        </w:rPr>
        <w:t>乙方开工后于每月25日前向</w:t>
      </w:r>
      <w:r>
        <w:rPr>
          <w:rFonts w:hint="eastAsia" w:ascii="方正仿宋_GBK" w:eastAsia="方正仿宋_GBK"/>
          <w:bCs/>
          <w:sz w:val="24"/>
          <w:szCs w:val="24"/>
        </w:rPr>
        <w:t>甲方</w:t>
      </w:r>
      <w:r>
        <w:rPr>
          <w:rFonts w:hint="eastAsia" w:ascii="方正仿宋_GBK" w:eastAsia="方正仿宋_GBK"/>
          <w:bCs/>
          <w:sz w:val="24"/>
          <w:szCs w:val="24"/>
          <w:lang w:val="zh-CN"/>
        </w:rPr>
        <w:t>报当月工程量进度，甲方于次月10日前审核完毕并在审定后10个工作日内向乙方支付工程进度款。</w:t>
      </w:r>
    </w:p>
    <w:p w14:paraId="54D095CD">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（五）</w:t>
      </w:r>
      <w:r>
        <w:rPr>
          <w:rFonts w:hint="eastAsia" w:ascii="方正仿宋_GBK" w:eastAsia="方正仿宋_GBK"/>
          <w:bCs/>
          <w:sz w:val="24"/>
          <w:szCs w:val="24"/>
          <w:lang w:val="zh-CN"/>
        </w:rPr>
        <w:t>工程完工经甲方、监理验收合格后</w:t>
      </w:r>
      <w:r>
        <w:rPr>
          <w:rFonts w:hint="eastAsia" w:ascii="方正仿宋_GBK" w:eastAsia="方正仿宋_GBK"/>
          <w:bCs/>
          <w:sz w:val="24"/>
          <w:szCs w:val="24"/>
        </w:rPr>
        <w:t>，乙方提供竣工验收全套资料（过程资料、竣工图、签字变更、结算书等）交甲方审核。</w:t>
      </w:r>
    </w:p>
    <w:p w14:paraId="723B7D9B">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（六）</w:t>
      </w:r>
      <w:r>
        <w:rPr>
          <w:rFonts w:hint="eastAsia" w:ascii="方正仿宋_GBK" w:eastAsia="方正仿宋_GBK"/>
          <w:bCs/>
          <w:sz w:val="24"/>
          <w:szCs w:val="24"/>
        </w:rPr>
        <w:t>工程款的支付应在达到支付条件时先由乙方提交支付申请，经甲方审批同意，乙方按甲方要求提交相关资料及等额发票后，甲方向乙方支付工程款。（先票后款，税率</w:t>
      </w:r>
      <w:r>
        <w:rPr>
          <w:rFonts w:ascii="方正仿宋_GBK" w:eastAsia="方正仿宋_GBK"/>
          <w:bCs/>
          <w:sz w:val="24"/>
          <w:szCs w:val="24"/>
          <w:highlight w:val="yellow"/>
        </w:rPr>
        <w:t>9</w:t>
      </w:r>
      <w:r>
        <w:rPr>
          <w:rFonts w:hint="eastAsia" w:ascii="方正仿宋_GBK" w:eastAsia="方正仿宋_GBK"/>
          <w:bCs/>
          <w:sz w:val="24"/>
          <w:szCs w:val="24"/>
          <w:highlight w:val="yellow"/>
        </w:rPr>
        <w:t>%的</w:t>
      </w:r>
      <w:r>
        <w:rPr>
          <w:rFonts w:hint="eastAsia" w:ascii="方正仿宋_GBK" w:eastAsia="方正仿宋_GBK"/>
          <w:bCs/>
          <w:sz w:val="24"/>
          <w:szCs w:val="24"/>
        </w:rPr>
        <w:t>专用抵扣票。）若乙方未按照前述要求提供申请、相关资料及发票而使甲方未支付工程款，不视为甲方支付违约。</w:t>
      </w:r>
    </w:p>
    <w:p w14:paraId="1B54C40F">
      <w:pPr>
        <w:pStyle w:val="4"/>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十、投标有关说明</w:t>
      </w:r>
      <w:bookmarkEnd w:id="7"/>
      <w:bookmarkEnd w:id="12"/>
    </w:p>
    <w:p w14:paraId="4345FEB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（一）凡有意参加投标的单位，自本公告发布之日起至2025年</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月12日17:30止，在重庆轻工职业学院网站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下载，无论投标单位领取或下载与否，均视为已知晓所有招标内容。招标人向投标人提供的有关资料和数据，是招标人现有的能使投标人利用的资料。招标人对投标人由此做出的推论、理解和结论概不负责。</w:t>
      </w:r>
    </w:p>
    <w:p w14:paraId="296A2F94">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（二）报名方式为线上</w:t>
      </w:r>
      <w:r>
        <w:rPr>
          <w:rFonts w:ascii="方正仿宋_GBK" w:hAnsi="宋体" w:eastAsia="方正仿宋_GBK"/>
          <w:sz w:val="24"/>
          <w:szCs w:val="24"/>
        </w:rPr>
        <w:t>报名</w:t>
      </w:r>
      <w:r>
        <w:rPr>
          <w:rFonts w:hint="eastAsia" w:ascii="方正仿宋_GBK" w:hAnsi="宋体" w:eastAsia="方正仿宋_GBK"/>
          <w:sz w:val="24"/>
          <w:szCs w:val="24"/>
        </w:rPr>
        <w:t>，邀请招标文件资料费在各投标单位领取投标文件时缴纳至投标保证金</w:t>
      </w:r>
      <w:r>
        <w:rPr>
          <w:rFonts w:ascii="方正仿宋_GBK" w:hAnsi="宋体" w:eastAsia="方正仿宋_GBK"/>
          <w:sz w:val="24"/>
          <w:szCs w:val="24"/>
        </w:rPr>
        <w:t>收款</w:t>
      </w:r>
      <w:r>
        <w:rPr>
          <w:rFonts w:hint="eastAsia" w:ascii="方正仿宋_GBK" w:hAnsi="宋体" w:eastAsia="方正仿宋_GBK"/>
          <w:sz w:val="24"/>
          <w:szCs w:val="24"/>
        </w:rPr>
        <w:t>账户。</w:t>
      </w:r>
    </w:p>
    <w:p w14:paraId="3FDBBF06">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邀请招标文件资料费为：1000元/份（线上支付，售后不退），投标单位在下载领取邀请招标文件时向重庆沂矾建筑工程有限公司缴纳；资料费收取账户与投标保证金收取账户一致。如递交响应文件截止日期前未缴纳招标文件资料费，则不具备有效的投标资格。</w:t>
      </w:r>
    </w:p>
    <w:p w14:paraId="0334909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（四）投标单位须满足以下三种要件，其响应文件才被接受：</w:t>
      </w:r>
    </w:p>
    <w:p w14:paraId="32C97096">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1.按时递交了响应文件及投标保证金；</w:t>
      </w:r>
    </w:p>
    <w:p w14:paraId="0A5FF6D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2.按时报名；</w:t>
      </w:r>
    </w:p>
    <w:p w14:paraId="66420B3F">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3.缴纳了邀请招标文件资料费。</w:t>
      </w:r>
    </w:p>
    <w:p w14:paraId="133CDD15">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（五）响应文件递交地点：重庆轻工职业学院行政楼207办公室</w:t>
      </w:r>
    </w:p>
    <w:p w14:paraId="3A9111F4">
      <w:pPr>
        <w:snapToGrid w:val="0"/>
        <w:spacing w:line="400" w:lineRule="exact"/>
        <w:ind w:firstLine="1080" w:firstLineChars="450"/>
        <w:rPr>
          <w:rFonts w:ascii="方正仿宋_GBK" w:hAnsi="宋体" w:eastAsia="方正仿宋_GBK"/>
          <w:sz w:val="24"/>
          <w:szCs w:val="24"/>
        </w:rPr>
      </w:pPr>
      <w:r>
        <w:rPr>
          <w:rFonts w:hint="eastAsia" w:ascii="方正仿宋_GBK" w:hAnsi="宋体" w:eastAsia="方正仿宋_GBK"/>
          <w:sz w:val="24"/>
          <w:szCs w:val="24"/>
        </w:rPr>
        <w:t>响应文件递交时间：2025年1月1</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日14</w:t>
      </w:r>
      <w:r>
        <w:rPr>
          <w:rFonts w:ascii="方正仿宋_GBK" w:hAnsi="宋体" w:eastAsia="方正仿宋_GBK"/>
          <w:sz w:val="24"/>
          <w:szCs w:val="24"/>
        </w:rPr>
        <w:t>：</w:t>
      </w:r>
      <w:r>
        <w:rPr>
          <w:rFonts w:hint="eastAsia" w:ascii="方正仿宋_GBK" w:hAnsi="宋体" w:eastAsia="方正仿宋_GBK"/>
          <w:sz w:val="24"/>
          <w:szCs w:val="24"/>
        </w:rPr>
        <w:t>0</w:t>
      </w:r>
      <w:r>
        <w:rPr>
          <w:rFonts w:ascii="方正仿宋_GBK" w:hAnsi="宋体" w:eastAsia="方正仿宋_GBK"/>
          <w:sz w:val="24"/>
          <w:szCs w:val="24"/>
        </w:rPr>
        <w:t>0</w:t>
      </w:r>
      <w:r>
        <w:rPr>
          <w:rFonts w:hint="eastAsia" w:ascii="方正仿宋_GBK" w:hAnsi="宋体" w:eastAsia="方正仿宋_GBK"/>
          <w:sz w:val="24"/>
          <w:szCs w:val="24"/>
        </w:rPr>
        <w:t>-1</w:t>
      </w:r>
      <w:r>
        <w:rPr>
          <w:rFonts w:ascii="方正仿宋_GBK" w:hAnsi="宋体" w:eastAsia="方正仿宋_GBK"/>
          <w:sz w:val="24"/>
          <w:szCs w:val="24"/>
        </w:rPr>
        <w:t>7：</w:t>
      </w:r>
      <w:r>
        <w:rPr>
          <w:rFonts w:hint="eastAsia" w:ascii="方正仿宋_GBK" w:hAnsi="宋体" w:eastAsia="方正仿宋_GBK"/>
          <w:sz w:val="24"/>
          <w:szCs w:val="24"/>
        </w:rPr>
        <w:t>0</w:t>
      </w:r>
      <w:r>
        <w:rPr>
          <w:rFonts w:ascii="方正仿宋_GBK" w:hAnsi="宋体" w:eastAsia="方正仿宋_GBK"/>
          <w:sz w:val="24"/>
          <w:szCs w:val="24"/>
        </w:rPr>
        <w:t>0</w:t>
      </w:r>
    </w:p>
    <w:p w14:paraId="72463A6E">
      <w:pPr>
        <w:tabs>
          <w:tab w:val="left" w:pos="1255"/>
          <w:tab w:val="left" w:pos="1506"/>
        </w:tabs>
        <w:snapToGrid w:val="0"/>
        <w:spacing w:line="400" w:lineRule="exact"/>
        <w:ind w:firstLine="960" w:firstLineChars="400"/>
        <w:rPr>
          <w:rFonts w:hint="eastAsia" w:ascii="方正仿宋_GBK" w:hAnsi="宋体" w:eastAsia="方正仿宋_GBK"/>
          <w:sz w:val="24"/>
          <w:szCs w:val="24"/>
        </w:rPr>
      </w:pPr>
      <w:r>
        <w:rPr>
          <w:rFonts w:hint="eastAsia" w:ascii="方正仿宋_GBK" w:hAnsi="宋体" w:eastAsia="方正仿宋_GBK"/>
          <w:sz w:val="24"/>
          <w:szCs w:val="24"/>
          <w:lang w:val="en-US" w:eastAsia="zh-CN"/>
        </w:rPr>
        <w:t>投标咨询：段老师</w:t>
      </w:r>
    </w:p>
    <w:p w14:paraId="6BC76120">
      <w:pPr>
        <w:tabs>
          <w:tab w:val="left" w:pos="1255"/>
          <w:tab w:val="left" w:pos="1506"/>
        </w:tabs>
        <w:snapToGrid w:val="0"/>
        <w:spacing w:line="400" w:lineRule="exact"/>
        <w:ind w:firstLine="960" w:firstLineChars="400"/>
        <w:rPr>
          <w:rFonts w:hint="default" w:ascii="方正仿宋_GBK" w:hAnsi="宋体" w:eastAsia="方正仿宋_GBK"/>
          <w:sz w:val="24"/>
          <w:szCs w:val="24"/>
          <w:lang w:val="en-US" w:eastAsia="zh-CN"/>
        </w:rPr>
      </w:pPr>
      <w:r>
        <w:rPr>
          <w:rFonts w:hint="eastAsia" w:ascii="方正仿宋_GBK" w:hAnsi="宋体" w:eastAsia="方正仿宋_GBK"/>
          <w:sz w:val="24"/>
          <w:szCs w:val="24"/>
        </w:rPr>
        <w:t>电    话：</w:t>
      </w:r>
      <w:r>
        <w:rPr>
          <w:rFonts w:hint="eastAsia" w:ascii="方正仿宋_GBK" w:hAnsi="宋体" w:eastAsia="方正仿宋_GBK"/>
          <w:sz w:val="24"/>
          <w:szCs w:val="24"/>
          <w:lang w:val="en-US" w:eastAsia="zh-CN"/>
        </w:rPr>
        <w:t>18302338493</w:t>
      </w:r>
    </w:p>
    <w:p w14:paraId="43475BF4">
      <w:pPr>
        <w:pStyle w:val="4"/>
        <w:spacing w:before="0" w:after="0" w:line="400" w:lineRule="exact"/>
        <w:rPr>
          <w:rFonts w:ascii="方正仿宋_GBK" w:hAnsi="宋体" w:eastAsia="方正仿宋_GBK"/>
          <w:sz w:val="24"/>
          <w:szCs w:val="24"/>
        </w:rPr>
      </w:pPr>
      <w:bookmarkStart w:id="13" w:name="_Hlk174359475"/>
      <w:r>
        <w:rPr>
          <w:rFonts w:hint="eastAsia" w:ascii="方正仿宋_GBK" w:hAnsi="宋体" w:eastAsia="方正仿宋_GBK"/>
          <w:sz w:val="24"/>
          <w:szCs w:val="24"/>
        </w:rPr>
        <w:t>十一、费用</w:t>
      </w:r>
    </w:p>
    <w:p w14:paraId="4B585CD2">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（一）投标保证金</w:t>
      </w:r>
    </w:p>
    <w:p w14:paraId="3FC4D712">
      <w:pPr>
        <w:spacing w:line="400" w:lineRule="exact"/>
        <w:ind w:left="480"/>
        <w:rPr>
          <w:rFonts w:ascii="方正仿宋_GBK" w:hAnsi="宋体" w:eastAsia="方正仿宋_GBK"/>
          <w:sz w:val="24"/>
          <w:szCs w:val="24"/>
        </w:rPr>
      </w:pPr>
      <w:r>
        <w:rPr>
          <w:rFonts w:hint="eastAsia" w:ascii="方正仿宋_GBK" w:hAnsi="宋体" w:eastAsia="方正仿宋_GBK"/>
          <w:sz w:val="24"/>
          <w:szCs w:val="24"/>
        </w:rPr>
        <w:t>1.投标保证金金额</w:t>
      </w:r>
    </w:p>
    <w:p w14:paraId="2123DEB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本次招标项目投标保证金金额为：</w:t>
      </w:r>
      <w:r>
        <w:rPr>
          <w:rFonts w:ascii="方正仿宋_GBK" w:hAnsi="宋体" w:eastAsia="方正仿宋_GBK"/>
          <w:sz w:val="24"/>
          <w:szCs w:val="24"/>
        </w:rPr>
        <w:t>2</w:t>
      </w:r>
      <w:r>
        <w:rPr>
          <w:rFonts w:hint="eastAsia" w:ascii="方正仿宋_GBK" w:hAnsi="宋体" w:eastAsia="方正仿宋_GBK"/>
          <w:sz w:val="24"/>
          <w:szCs w:val="24"/>
        </w:rPr>
        <w:t>0000元（人民币贰万元整）</w:t>
      </w:r>
    </w:p>
    <w:p w14:paraId="113D343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2.缴纳投标保证金方式</w:t>
      </w:r>
    </w:p>
    <w:p w14:paraId="54257CA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投标保证金应在递交响应文件截止时间前一天到帐，</w:t>
      </w:r>
      <w:r>
        <w:rPr>
          <w:rFonts w:hint="eastAsia" w:ascii="方正仿宋_GBK" w:hAnsi="宋体" w:eastAsia="方正仿宋_GBK"/>
          <w:b/>
          <w:sz w:val="24"/>
          <w:szCs w:val="24"/>
        </w:rPr>
        <w:t>转账时请备注“璧山校区</w:t>
      </w:r>
      <w:r>
        <w:rPr>
          <w:rFonts w:hint="eastAsia" w:ascii="方正仿宋_GBK" w:hAnsi="宋体" w:eastAsia="方正仿宋_GBK"/>
          <w:b/>
          <w:sz w:val="24"/>
          <w:szCs w:val="24"/>
          <w:lang w:val="en-US" w:eastAsia="zh-CN"/>
        </w:rPr>
        <w:t>3#楼水电</w:t>
      </w:r>
      <w:r>
        <w:rPr>
          <w:rFonts w:hint="eastAsia" w:ascii="方正仿宋_GBK" w:hAnsi="宋体" w:eastAsia="方正仿宋_GBK"/>
          <w:b/>
          <w:sz w:val="24"/>
          <w:szCs w:val="24"/>
        </w:rPr>
        <w:t>施工投标保证金”，</w:t>
      </w:r>
      <w:r>
        <w:rPr>
          <w:rFonts w:hint="eastAsia" w:ascii="方正仿宋_GBK" w:hAnsi="宋体" w:eastAsia="方正仿宋_GBK"/>
          <w:sz w:val="24"/>
          <w:szCs w:val="24"/>
        </w:rPr>
        <w:t>递交响应文件时请出示银行打款单据等纸质件证明材料。未按时缴纳保证金的投标单位，其响应文件不予接受。</w:t>
      </w:r>
    </w:p>
    <w:p w14:paraId="235C48F3">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投标保证金缴纳账户：</w:t>
      </w:r>
    </w:p>
    <w:p w14:paraId="58810C08">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账户名称: 重庆沂矾建筑工程有限公司</w:t>
      </w:r>
    </w:p>
    <w:p w14:paraId="408A34FF">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开 户 行: 中国农业银行大学城支行</w:t>
      </w:r>
    </w:p>
    <w:p w14:paraId="01DAC9C2">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账号: 31042601040002904</w:t>
      </w:r>
    </w:p>
    <w:p w14:paraId="3B194B8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3.投标保证金退还方式</w:t>
      </w:r>
    </w:p>
    <w:p w14:paraId="7887E9C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3.1未中标投标单位的保证金，在确定成交单位后，由招标单位财务支付流程办理退款。</w:t>
      </w:r>
    </w:p>
    <w:p w14:paraId="48E4A3A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3.2成交供应商在缴纳履约保证金后，可申请退还投标保证金。</w:t>
      </w:r>
    </w:p>
    <w:p w14:paraId="00CF5A6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（二）履约保证金</w:t>
      </w:r>
    </w:p>
    <w:p w14:paraId="12A69F8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成交供应商在签订合同后需向采购人缴纳成交金额的</w:t>
      </w:r>
      <w:r>
        <w:rPr>
          <w:rFonts w:hint="eastAsia" w:ascii="方正仿宋_GBK" w:hAnsi="宋体" w:eastAsia="方正仿宋_GBK"/>
          <w:sz w:val="24"/>
          <w:szCs w:val="24"/>
          <w:u w:val="single"/>
          <w:lang w:val="en-US" w:eastAsia="zh-CN"/>
        </w:rPr>
        <w:t>5</w:t>
      </w:r>
      <w:r>
        <w:rPr>
          <w:rFonts w:hint="eastAsia" w:ascii="方正仿宋_GBK" w:hAnsi="宋体" w:eastAsia="方正仿宋_GBK"/>
          <w:sz w:val="24"/>
          <w:szCs w:val="24"/>
          <w:u w:val="single"/>
        </w:rPr>
        <w:t>%</w:t>
      </w:r>
      <w:r>
        <w:rPr>
          <w:rFonts w:hint="eastAsia" w:ascii="方正仿宋_GBK" w:hAnsi="宋体" w:eastAsia="方正仿宋_GBK"/>
          <w:sz w:val="24"/>
          <w:szCs w:val="24"/>
        </w:rPr>
        <w:t>作为该项目履约保证金，项目实施完毕并经验收合格无质量问题由采购人无息退还。</w:t>
      </w:r>
    </w:p>
    <w:bookmarkEnd w:id="8"/>
    <w:bookmarkEnd w:id="13"/>
    <w:p w14:paraId="5BA08340">
      <w:pPr>
        <w:pStyle w:val="4"/>
        <w:spacing w:before="0" w:after="0" w:line="400" w:lineRule="exact"/>
        <w:rPr>
          <w:rFonts w:ascii="方正仿宋_GBK" w:eastAsia="方正仿宋_GBK"/>
          <w:sz w:val="24"/>
          <w:szCs w:val="24"/>
        </w:rPr>
      </w:pPr>
      <w:bookmarkStart w:id="14" w:name="_Toc480466699"/>
      <w:bookmarkStart w:id="15" w:name="_Toc29339"/>
      <w:r>
        <w:rPr>
          <w:rFonts w:hint="eastAsia" w:ascii="方正仿宋_GBK" w:eastAsia="方正仿宋_GBK"/>
          <w:sz w:val="24"/>
          <w:szCs w:val="24"/>
        </w:rPr>
        <w:t>十二、其它有关规定</w:t>
      </w:r>
      <w:bookmarkEnd w:id="14"/>
      <w:bookmarkEnd w:id="15"/>
    </w:p>
    <w:p w14:paraId="2EE6FEC4">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（一）单位负责人为同一人或者存在直接控股、管理关系的不同单位，</w:t>
      </w:r>
      <w:r>
        <w:rPr>
          <w:rFonts w:ascii="方正仿宋_GBK" w:hAnsi="宋体" w:eastAsia="方正仿宋_GBK"/>
          <w:sz w:val="24"/>
          <w:szCs w:val="24"/>
        </w:rPr>
        <w:t>不得参加同一合同项</w:t>
      </w:r>
      <w:r>
        <w:rPr>
          <w:rFonts w:hint="eastAsia" w:ascii="方正仿宋_GBK" w:hAnsi="宋体" w:eastAsia="方正仿宋_GBK"/>
          <w:sz w:val="24"/>
          <w:szCs w:val="24"/>
        </w:rPr>
        <w:t>（分包）</w:t>
      </w:r>
      <w:r>
        <w:rPr>
          <w:rFonts w:ascii="方正仿宋_GBK" w:hAnsi="宋体" w:eastAsia="方正仿宋_GBK"/>
          <w:sz w:val="24"/>
          <w:szCs w:val="24"/>
        </w:rPr>
        <w:t>下的采购活动</w:t>
      </w:r>
      <w:r>
        <w:rPr>
          <w:rFonts w:hint="eastAsia" w:ascii="方正仿宋_GBK" w:hAnsi="宋体" w:eastAsia="方正仿宋_GBK"/>
          <w:sz w:val="24"/>
          <w:szCs w:val="24"/>
        </w:rPr>
        <w:t>，否则均为无效响应。</w:t>
      </w:r>
    </w:p>
    <w:p w14:paraId="544265D7">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（二）本项目的补遗文件（如果有）一律在重庆轻工职业学院网站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上发布，请各投标单位注意下载；无论投标单位下载与否，均视同该单位已知晓本项目补遗文件（如果有）的内容。</w:t>
      </w:r>
    </w:p>
    <w:p w14:paraId="30063296">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（三）超过响应文件截止时间递交的响应文件，恕不接收。</w:t>
      </w:r>
    </w:p>
    <w:p w14:paraId="05DF6C2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（四）投标费用：无论投标结果如何，投标单位参与本项目投标的所有费用均应由投标单位自行承担。</w:t>
      </w:r>
    </w:p>
    <w:p w14:paraId="4C80F70D">
      <w:pPr>
        <w:snapToGrid w:val="0"/>
        <w:spacing w:line="400" w:lineRule="exact"/>
        <w:ind w:firstLine="360" w:firstLineChars="150"/>
        <w:rPr>
          <w:rFonts w:ascii="方正仿宋_GBK" w:hAnsi="宋体" w:eastAsia="方正仿宋_GBK"/>
          <w:b/>
          <w:sz w:val="24"/>
          <w:szCs w:val="24"/>
        </w:rPr>
      </w:pPr>
      <w:r>
        <w:rPr>
          <w:rFonts w:hint="eastAsia" w:ascii="方正仿宋_GBK" w:hAnsi="宋体" w:eastAsia="方正仿宋_GBK"/>
          <w:sz w:val="24"/>
          <w:szCs w:val="24"/>
        </w:rPr>
        <w:t>（五）</w:t>
      </w:r>
      <w:r>
        <w:rPr>
          <w:rFonts w:hint="eastAsia" w:ascii="方正仿宋_GBK" w:hAnsi="宋体" w:eastAsia="方正仿宋_GBK"/>
          <w:b/>
          <w:sz w:val="24"/>
          <w:szCs w:val="24"/>
        </w:rPr>
        <w:t>本项目不接受联合体参与投标。</w:t>
      </w:r>
    </w:p>
    <w:p w14:paraId="6EDCC481">
      <w:pPr>
        <w:pStyle w:val="4"/>
        <w:spacing w:before="0" w:after="0" w:line="400" w:lineRule="exact"/>
        <w:rPr>
          <w:rFonts w:ascii="方正仿宋_GBK" w:eastAsia="方正仿宋_GBK"/>
          <w:sz w:val="24"/>
          <w:szCs w:val="24"/>
        </w:rPr>
      </w:pPr>
      <w:r>
        <w:rPr>
          <w:rFonts w:hint="eastAsia" w:ascii="方正仿宋_GBK" w:eastAsia="方正仿宋_GBK"/>
          <w:sz w:val="24"/>
          <w:szCs w:val="24"/>
        </w:rPr>
        <w:t>十三、投标文件的份数</w:t>
      </w:r>
    </w:p>
    <w:p w14:paraId="0CA73306">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投标文件份数：正本一份，副本一份（正、副本均为投标文件全套）并提供商务报价电子文档一份。</w:t>
      </w:r>
    </w:p>
    <w:p w14:paraId="00DD9D20">
      <w:pPr>
        <w:pStyle w:val="4"/>
        <w:spacing w:before="0" w:after="0" w:line="400" w:lineRule="exact"/>
        <w:rPr>
          <w:rFonts w:ascii="方正仿宋_GBK" w:eastAsia="方正仿宋_GBK"/>
          <w:sz w:val="24"/>
          <w:szCs w:val="24"/>
        </w:rPr>
      </w:pPr>
      <w:bookmarkStart w:id="16" w:name="_Toc480466700"/>
      <w:bookmarkStart w:id="17" w:name="_Toc14462"/>
      <w:r>
        <w:rPr>
          <w:rFonts w:hint="eastAsia" w:ascii="方正仿宋_GBK" w:eastAsia="方正仿宋_GBK"/>
          <w:sz w:val="24"/>
          <w:szCs w:val="24"/>
        </w:rPr>
        <w:t>十四、投标文件的编制</w:t>
      </w:r>
    </w:p>
    <w:p w14:paraId="48DFE409">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（一）投标文件的内容包括投标函、法定代表人身份证明书（复印件）或法定代表人授权委托书（复印件）、企业营业执照、企业资质证书。</w:t>
      </w:r>
    </w:p>
    <w:p w14:paraId="57527B6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（二）所有投标文件须由投标人法定代表人或其授权代表签字（章），并加盖投标人公章，否则视为无效标。</w:t>
      </w:r>
    </w:p>
    <w:p w14:paraId="4E245394">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（三）投标文件的关键内容字迹必须清晰，若模糊、无法辨认的视为无效标。</w:t>
      </w:r>
    </w:p>
    <w:p w14:paraId="6FD515EC">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（四）投标文件中，投标人名称不一致的，视为无效标。</w:t>
      </w:r>
    </w:p>
    <w:p w14:paraId="02B353F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（五）投标文件必须密封并在封口处加盖投标人公章，否则视为无效标。</w:t>
      </w:r>
    </w:p>
    <w:p w14:paraId="32349AF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（六）投标人只能按照本招标文件所付设备配置及报价清单中的各项指标要求进行报价，不得更改，否则视为无效标。</w:t>
      </w:r>
    </w:p>
    <w:p w14:paraId="5D5DA401">
      <w:pPr>
        <w:pStyle w:val="4"/>
        <w:spacing w:before="0" w:after="0" w:line="400" w:lineRule="exact"/>
        <w:rPr>
          <w:rFonts w:ascii="方正仿宋_GBK" w:eastAsia="方正仿宋_GBK"/>
          <w:sz w:val="24"/>
          <w:szCs w:val="24"/>
        </w:rPr>
      </w:pPr>
      <w:r>
        <w:rPr>
          <w:rFonts w:hint="eastAsia" w:ascii="方正仿宋_GBK" w:eastAsia="方正仿宋_GBK"/>
          <w:sz w:val="24"/>
          <w:szCs w:val="24"/>
        </w:rPr>
        <w:t>十五、评标</w:t>
      </w:r>
    </w:p>
    <w:p w14:paraId="285A1B2E">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本项目由招标人组织评标，招标人按照公开、公平、公正、诚实信用的原则，结合对投标人考察情况，采取合理低价优先的方式确定中标候选人。</w:t>
      </w:r>
    </w:p>
    <w:p w14:paraId="7C5343E3">
      <w:pPr>
        <w:pStyle w:val="4"/>
        <w:spacing w:before="0" w:after="0" w:line="400" w:lineRule="exact"/>
        <w:rPr>
          <w:rFonts w:ascii="方正仿宋_GBK" w:eastAsia="方正仿宋_GBK"/>
          <w:sz w:val="24"/>
          <w:szCs w:val="24"/>
        </w:rPr>
      </w:pPr>
      <w:r>
        <w:rPr>
          <w:rFonts w:hint="eastAsia" w:ascii="方正仿宋_GBK" w:eastAsia="方正仿宋_GBK"/>
          <w:sz w:val="24"/>
          <w:szCs w:val="24"/>
        </w:rPr>
        <w:t>十六、联系方式</w:t>
      </w:r>
      <w:bookmarkEnd w:id="16"/>
      <w:bookmarkEnd w:id="17"/>
    </w:p>
    <w:p w14:paraId="6C5B0622">
      <w:pPr>
        <w:tabs>
          <w:tab w:val="left" w:pos="1255"/>
          <w:tab w:val="left" w:pos="1506"/>
        </w:tabs>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重庆轻工职业学院行政楼207</w:t>
      </w:r>
      <w:r>
        <w:rPr>
          <w:rFonts w:hint="eastAsia" w:ascii="方正仿宋_GBK" w:hAnsi="宋体" w:eastAsia="方正仿宋_GBK"/>
          <w:sz w:val="24"/>
          <w:szCs w:val="24"/>
          <w:lang w:val="en-US" w:eastAsia="zh-CN"/>
        </w:rPr>
        <w:t>办公室</w:t>
      </w:r>
    </w:p>
    <w:p w14:paraId="4C225E1F">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联 系 人： 沈</w:t>
      </w:r>
      <w:r>
        <w:rPr>
          <w:rFonts w:hint="eastAsia" w:ascii="方正仿宋_GBK" w:hAnsi="宋体" w:eastAsia="方正仿宋_GBK"/>
          <w:sz w:val="24"/>
          <w:szCs w:val="24"/>
          <w:lang w:val="en-US" w:eastAsia="zh-CN"/>
        </w:rPr>
        <w:t>老师</w:t>
      </w:r>
      <w:r>
        <w:rPr>
          <w:rFonts w:hint="eastAsia" w:ascii="方正仿宋_GBK" w:hAnsi="宋体" w:eastAsia="方正仿宋_GBK"/>
          <w:sz w:val="24"/>
          <w:szCs w:val="24"/>
        </w:rPr>
        <w:t>（项目咨询）</w:t>
      </w:r>
    </w:p>
    <w:p w14:paraId="38FD76F7">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电    话： 17358455654</w:t>
      </w:r>
    </w:p>
    <w:p w14:paraId="31F054BC">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投标咨询：段老师</w:t>
      </w:r>
    </w:p>
    <w:p w14:paraId="65D88F81">
      <w:pPr>
        <w:tabs>
          <w:tab w:val="left" w:pos="1255"/>
          <w:tab w:val="left" w:pos="1506"/>
        </w:tabs>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电    话：</w:t>
      </w:r>
      <w:r>
        <w:rPr>
          <w:rFonts w:hint="eastAsia" w:ascii="方正仿宋_GBK" w:hAnsi="宋体" w:eastAsia="方正仿宋_GBK"/>
          <w:sz w:val="24"/>
          <w:szCs w:val="24"/>
          <w:lang w:val="en-US" w:eastAsia="zh-CN"/>
        </w:rPr>
        <w:t>18302338493</w:t>
      </w:r>
      <w:bookmarkStart w:id="25" w:name="_GoBack"/>
      <w:bookmarkEnd w:id="25"/>
    </w:p>
    <w:p w14:paraId="6BBE1B64">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详细地址： 重庆市高新区宝洪路4号附88号</w:t>
      </w:r>
    </w:p>
    <w:p w14:paraId="593D96A4">
      <w:pPr>
        <w:pStyle w:val="22"/>
        <w:rPr>
          <w:rFonts w:ascii="方正仿宋_GBK" w:hAnsi="宋体" w:eastAsia="方正仿宋_GBK"/>
          <w:sz w:val="24"/>
          <w:szCs w:val="24"/>
        </w:rPr>
      </w:pPr>
    </w:p>
    <w:p w14:paraId="4E42EEEB">
      <w:pPr>
        <w:pStyle w:val="22"/>
        <w:rPr>
          <w:rFonts w:ascii="方正仿宋_GBK" w:hAnsi="宋体" w:eastAsia="方正仿宋_GBK"/>
          <w:sz w:val="24"/>
          <w:szCs w:val="24"/>
        </w:rPr>
      </w:pPr>
    </w:p>
    <w:p w14:paraId="060D266A">
      <w:pPr>
        <w:tabs>
          <w:tab w:val="left" w:pos="6300"/>
        </w:tabs>
        <w:snapToGrid w:val="0"/>
        <w:spacing w:line="312" w:lineRule="auto"/>
        <w:outlineLvl w:val="0"/>
        <w:rPr>
          <w:rFonts w:ascii="方正仿宋_GBK" w:hAnsi="宋体" w:eastAsia="方正仿宋_GBK"/>
          <w:b/>
          <w:szCs w:val="28"/>
        </w:rPr>
      </w:pPr>
    </w:p>
    <w:p w14:paraId="48174198">
      <w:pPr>
        <w:rPr>
          <w:rFonts w:ascii="方正仿宋_GBK" w:hAnsi="宋体" w:eastAsia="方正仿宋_GBK"/>
          <w:b/>
          <w:szCs w:val="28"/>
        </w:rPr>
      </w:pPr>
      <w:r>
        <w:rPr>
          <w:rFonts w:hint="eastAsia" w:ascii="方正仿宋_GBK" w:hAnsi="宋体" w:eastAsia="方正仿宋_GBK"/>
          <w:b/>
          <w:szCs w:val="28"/>
        </w:rPr>
        <w:br w:type="page"/>
      </w:r>
    </w:p>
    <w:p w14:paraId="742A9C5A">
      <w:pPr>
        <w:tabs>
          <w:tab w:val="left" w:pos="6300"/>
        </w:tabs>
        <w:snapToGrid w:val="0"/>
        <w:spacing w:line="312" w:lineRule="auto"/>
        <w:jc w:val="center"/>
        <w:outlineLvl w:val="0"/>
        <w:rPr>
          <w:rFonts w:ascii="方正仿宋_GBK" w:hAnsi="宋体" w:eastAsia="方正仿宋_GBK"/>
          <w:b/>
          <w:szCs w:val="28"/>
        </w:rPr>
      </w:pPr>
      <w:r>
        <w:rPr>
          <w:rFonts w:hint="eastAsia" w:ascii="方正仿宋_GBK" w:hAnsi="宋体" w:eastAsia="方正仿宋_GBK"/>
          <w:b/>
          <w:szCs w:val="28"/>
        </w:rPr>
        <w:t>邀请招标报价函</w:t>
      </w:r>
    </w:p>
    <w:p w14:paraId="0046B4D6">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（招标人名称）</w:t>
      </w:r>
      <w:r>
        <w:rPr>
          <w:rFonts w:hint="eastAsia" w:ascii="方正仿宋_GBK" w:hAnsi="宋体" w:eastAsia="方正仿宋_GBK"/>
          <w:sz w:val="24"/>
          <w:szCs w:val="24"/>
        </w:rPr>
        <w:t>：</w:t>
      </w:r>
    </w:p>
    <w:p w14:paraId="00ED5D11">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我方收到____________________________（项目名称）的邀请招标文件，经详细研究，决定参加该项目的投标。</w:t>
      </w:r>
    </w:p>
    <w:p w14:paraId="2FD5B10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1.愿意按照邀请招标文件中的一切要求，提供本项目的技术服务，初始报价为人民币大写：      元整；人民币小写：    元。</w:t>
      </w:r>
    </w:p>
    <w:p w14:paraId="518B4BF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2D5FCA5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3.我方承诺：本次投标的有效期为90天。</w:t>
      </w:r>
    </w:p>
    <w:p w14:paraId="6E8A7B5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4.我方完全理解和接受贵方邀请招标文件的一切规定和要求及评审办法。</w:t>
      </w:r>
    </w:p>
    <w:p w14:paraId="49C5BF89">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5.我方同意按照招标文件的要求，向贵单位交纳人民币</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0000元（大写：人民币</w:t>
      </w:r>
      <w:r>
        <w:rPr>
          <w:rFonts w:hint="eastAsia" w:ascii="方正仿宋_GBK" w:hAnsi="宋体" w:eastAsia="方正仿宋_GBK"/>
          <w:sz w:val="24"/>
          <w:szCs w:val="24"/>
          <w:lang w:val="en-US" w:eastAsia="zh-CN"/>
        </w:rPr>
        <w:t>贰</w:t>
      </w:r>
      <w:r>
        <w:rPr>
          <w:rFonts w:hint="eastAsia" w:ascii="方正仿宋_GBK" w:hAnsi="宋体" w:eastAsia="方正仿宋_GBK"/>
          <w:sz w:val="24"/>
          <w:szCs w:val="24"/>
        </w:rPr>
        <w:t>万元整）的投标保证金。并承诺：下列任何情况发生时，我方将不要求退还投标保证金：</w:t>
      </w:r>
    </w:p>
    <w:p w14:paraId="16594C01">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（1）我方在投标有效期内撤回投标；</w:t>
      </w:r>
    </w:p>
    <w:p w14:paraId="70B399BB">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（2）我方提供了虚假响应招标文件的投标文件；</w:t>
      </w:r>
    </w:p>
    <w:p w14:paraId="60FCF7AB">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（3）在投标过程中有违规违纪行为；</w:t>
      </w:r>
    </w:p>
    <w:p w14:paraId="5264389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（4）我方在投标有效期内收到中标通知书后，由于我方原因未能按照招标文件要求提交履约保证金或与招标人签订并履行合同。</w:t>
      </w:r>
    </w:p>
    <w:p w14:paraId="6417D79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6.我方若成为成交投标单位，将按照最终投标结果签订合同，并且严格履行合同义务。本承诺函将成为合同不可分割的一部分，与合同具有同等的法律效力。</w:t>
      </w:r>
    </w:p>
    <w:p w14:paraId="699D1457">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7.我方完全理解招标人不一定将合同授予最低报价的投标人的行为。</w:t>
      </w:r>
    </w:p>
    <w:p w14:paraId="7C32B5BB">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单位（公章）：</w:t>
      </w:r>
    </w:p>
    <w:p w14:paraId="5B0382C8">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626C4E1A">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136787BF">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13C2D6EA">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1B11BDD2">
      <w:pPr>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2B1BC444">
      <w:pPr>
        <w:snapToGrid w:val="0"/>
        <w:spacing w:line="312" w:lineRule="auto"/>
        <w:jc w:val="center"/>
        <w:rPr>
          <w:rFonts w:ascii="方正仿宋_GBK" w:hAnsi="方正仿宋_GBK" w:eastAsia="方正仿宋_GBK" w:cs="方正仿宋_GBK"/>
          <w:b/>
          <w:szCs w:val="28"/>
        </w:rPr>
      </w:pPr>
      <w:r>
        <w:rPr>
          <w:rFonts w:hint="eastAsia" w:ascii="方正仿宋_GBK" w:hAnsi="宋体" w:eastAsia="方正仿宋_GBK"/>
          <w:sz w:val="24"/>
          <w:szCs w:val="24"/>
        </w:rPr>
        <w:br w:type="page"/>
      </w:r>
      <w:r>
        <w:rPr>
          <w:rFonts w:hint="eastAsia" w:ascii="方正仿宋_GBK" w:hAnsi="方正仿宋_GBK" w:eastAsia="方正仿宋_GBK" w:cs="方正仿宋_GBK"/>
          <w:b/>
          <w:szCs w:val="28"/>
        </w:rPr>
        <w:t>明细报价表</w:t>
      </w:r>
    </w:p>
    <w:p w14:paraId="53717ECD">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项目编号：</w:t>
      </w:r>
    </w:p>
    <w:p w14:paraId="47604FF5">
      <w:pPr>
        <w:spacing w:line="400" w:lineRule="exac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项目名称：</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25BE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5E4FBDEE">
            <w:pPr>
              <w:spacing w:line="500" w:lineRule="exact"/>
              <w:jc w:val="center"/>
              <w:rPr>
                <w:rFonts w:ascii="宋体" w:hAnsi="宋体"/>
                <w:sz w:val="24"/>
                <w:szCs w:val="28"/>
              </w:rPr>
            </w:pPr>
          </w:p>
        </w:tc>
        <w:tc>
          <w:tcPr>
            <w:tcW w:w="1721" w:type="dxa"/>
            <w:vAlign w:val="center"/>
          </w:tcPr>
          <w:p w14:paraId="392971CA">
            <w:pPr>
              <w:spacing w:line="500" w:lineRule="exact"/>
              <w:jc w:val="center"/>
              <w:rPr>
                <w:rFonts w:ascii="宋体" w:hAnsi="宋体"/>
                <w:sz w:val="24"/>
                <w:szCs w:val="28"/>
              </w:rPr>
            </w:pPr>
          </w:p>
        </w:tc>
        <w:tc>
          <w:tcPr>
            <w:tcW w:w="1417" w:type="dxa"/>
            <w:vAlign w:val="center"/>
          </w:tcPr>
          <w:p w14:paraId="101C93ED">
            <w:pPr>
              <w:spacing w:line="500" w:lineRule="exact"/>
              <w:jc w:val="center"/>
              <w:rPr>
                <w:rFonts w:ascii="宋体" w:hAnsi="宋体"/>
                <w:sz w:val="24"/>
                <w:szCs w:val="28"/>
              </w:rPr>
            </w:pPr>
          </w:p>
        </w:tc>
        <w:tc>
          <w:tcPr>
            <w:tcW w:w="1250" w:type="dxa"/>
            <w:vAlign w:val="center"/>
          </w:tcPr>
          <w:p w14:paraId="0688547D">
            <w:pPr>
              <w:spacing w:line="500" w:lineRule="exact"/>
              <w:jc w:val="center"/>
              <w:rPr>
                <w:rFonts w:ascii="宋体" w:hAnsi="宋体"/>
                <w:sz w:val="24"/>
                <w:szCs w:val="28"/>
              </w:rPr>
            </w:pPr>
          </w:p>
        </w:tc>
        <w:tc>
          <w:tcPr>
            <w:tcW w:w="867" w:type="dxa"/>
            <w:vAlign w:val="center"/>
          </w:tcPr>
          <w:p w14:paraId="2BCA99D4">
            <w:pPr>
              <w:spacing w:line="500" w:lineRule="exact"/>
              <w:jc w:val="center"/>
              <w:rPr>
                <w:rFonts w:ascii="宋体" w:hAnsi="宋体"/>
                <w:sz w:val="24"/>
                <w:szCs w:val="28"/>
              </w:rPr>
            </w:pPr>
          </w:p>
        </w:tc>
        <w:tc>
          <w:tcPr>
            <w:tcW w:w="1186" w:type="dxa"/>
            <w:vAlign w:val="center"/>
          </w:tcPr>
          <w:p w14:paraId="5FC78E09">
            <w:pPr>
              <w:pStyle w:val="32"/>
              <w:spacing w:line="500" w:lineRule="exact"/>
              <w:rPr>
                <w:rFonts w:ascii="宋体" w:hAnsi="宋体"/>
                <w:sz w:val="24"/>
                <w:szCs w:val="28"/>
              </w:rPr>
            </w:pPr>
          </w:p>
        </w:tc>
        <w:tc>
          <w:tcPr>
            <w:tcW w:w="1233" w:type="dxa"/>
            <w:vAlign w:val="center"/>
          </w:tcPr>
          <w:p w14:paraId="7089586B">
            <w:pPr>
              <w:spacing w:line="500" w:lineRule="exact"/>
              <w:rPr>
                <w:rFonts w:ascii="宋体" w:hAnsi="宋体"/>
                <w:sz w:val="24"/>
                <w:szCs w:val="28"/>
              </w:rPr>
            </w:pPr>
          </w:p>
        </w:tc>
      </w:tr>
      <w:tr w14:paraId="3FC5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14:paraId="19038BBB">
            <w:pPr>
              <w:spacing w:line="500" w:lineRule="exact"/>
              <w:jc w:val="center"/>
              <w:rPr>
                <w:rFonts w:ascii="宋体" w:hAnsi="宋体"/>
                <w:sz w:val="24"/>
                <w:szCs w:val="28"/>
              </w:rPr>
            </w:pPr>
          </w:p>
        </w:tc>
        <w:tc>
          <w:tcPr>
            <w:tcW w:w="1721" w:type="dxa"/>
            <w:tcBorders>
              <w:bottom w:val="single" w:color="auto" w:sz="4" w:space="0"/>
            </w:tcBorders>
            <w:vAlign w:val="center"/>
          </w:tcPr>
          <w:p w14:paraId="603A8E3E">
            <w:pPr>
              <w:spacing w:line="500" w:lineRule="exact"/>
              <w:jc w:val="center"/>
              <w:rPr>
                <w:rFonts w:ascii="宋体" w:hAnsi="宋体"/>
                <w:sz w:val="24"/>
                <w:szCs w:val="28"/>
              </w:rPr>
            </w:pPr>
          </w:p>
        </w:tc>
        <w:tc>
          <w:tcPr>
            <w:tcW w:w="1417" w:type="dxa"/>
            <w:tcBorders>
              <w:bottom w:val="single" w:color="auto" w:sz="4" w:space="0"/>
            </w:tcBorders>
            <w:vAlign w:val="center"/>
          </w:tcPr>
          <w:p w14:paraId="7E88BFAE">
            <w:pPr>
              <w:spacing w:line="500" w:lineRule="exact"/>
              <w:jc w:val="center"/>
              <w:rPr>
                <w:rFonts w:ascii="宋体" w:hAnsi="宋体"/>
                <w:sz w:val="24"/>
                <w:szCs w:val="28"/>
              </w:rPr>
            </w:pPr>
          </w:p>
        </w:tc>
        <w:tc>
          <w:tcPr>
            <w:tcW w:w="1250" w:type="dxa"/>
            <w:tcBorders>
              <w:bottom w:val="single" w:color="auto" w:sz="4" w:space="0"/>
            </w:tcBorders>
            <w:vAlign w:val="center"/>
          </w:tcPr>
          <w:p w14:paraId="67C9306A">
            <w:pPr>
              <w:spacing w:line="500" w:lineRule="exact"/>
              <w:jc w:val="center"/>
              <w:rPr>
                <w:rFonts w:ascii="宋体" w:hAnsi="宋体"/>
                <w:sz w:val="24"/>
                <w:szCs w:val="28"/>
              </w:rPr>
            </w:pPr>
          </w:p>
        </w:tc>
        <w:tc>
          <w:tcPr>
            <w:tcW w:w="867" w:type="dxa"/>
            <w:tcBorders>
              <w:bottom w:val="single" w:color="auto" w:sz="4" w:space="0"/>
            </w:tcBorders>
            <w:vAlign w:val="center"/>
          </w:tcPr>
          <w:p w14:paraId="59AAC7BB">
            <w:pPr>
              <w:spacing w:line="500" w:lineRule="exact"/>
              <w:jc w:val="center"/>
              <w:rPr>
                <w:rFonts w:ascii="宋体" w:hAnsi="宋体"/>
                <w:sz w:val="24"/>
                <w:szCs w:val="28"/>
              </w:rPr>
            </w:pPr>
          </w:p>
        </w:tc>
        <w:tc>
          <w:tcPr>
            <w:tcW w:w="1186" w:type="dxa"/>
            <w:tcBorders>
              <w:bottom w:val="single" w:color="auto" w:sz="4" w:space="0"/>
            </w:tcBorders>
            <w:vAlign w:val="center"/>
          </w:tcPr>
          <w:p w14:paraId="4B6220D8">
            <w:pPr>
              <w:spacing w:line="500" w:lineRule="exact"/>
              <w:jc w:val="center"/>
              <w:rPr>
                <w:rFonts w:ascii="宋体" w:hAnsi="宋体"/>
                <w:sz w:val="24"/>
                <w:szCs w:val="28"/>
              </w:rPr>
            </w:pPr>
          </w:p>
        </w:tc>
        <w:tc>
          <w:tcPr>
            <w:tcW w:w="1233" w:type="dxa"/>
            <w:tcBorders>
              <w:bottom w:val="single" w:color="auto" w:sz="4" w:space="0"/>
            </w:tcBorders>
            <w:vAlign w:val="center"/>
          </w:tcPr>
          <w:p w14:paraId="02C0E755">
            <w:pPr>
              <w:spacing w:line="500" w:lineRule="exact"/>
              <w:jc w:val="center"/>
              <w:rPr>
                <w:rFonts w:ascii="宋体" w:hAnsi="宋体"/>
                <w:sz w:val="24"/>
                <w:szCs w:val="28"/>
              </w:rPr>
            </w:pPr>
          </w:p>
        </w:tc>
      </w:tr>
      <w:tr w14:paraId="1698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097B4D5B">
            <w:pPr>
              <w:spacing w:line="500" w:lineRule="exact"/>
              <w:jc w:val="center"/>
              <w:rPr>
                <w:rFonts w:ascii="宋体" w:hAnsi="宋体"/>
                <w:sz w:val="24"/>
                <w:szCs w:val="28"/>
              </w:rPr>
            </w:pPr>
          </w:p>
        </w:tc>
        <w:tc>
          <w:tcPr>
            <w:tcW w:w="1721" w:type="dxa"/>
            <w:vAlign w:val="center"/>
          </w:tcPr>
          <w:p w14:paraId="695CDDF8">
            <w:pPr>
              <w:spacing w:line="500" w:lineRule="exact"/>
              <w:jc w:val="center"/>
              <w:rPr>
                <w:rFonts w:ascii="宋体" w:hAnsi="宋体"/>
                <w:sz w:val="24"/>
                <w:szCs w:val="28"/>
              </w:rPr>
            </w:pPr>
          </w:p>
        </w:tc>
        <w:tc>
          <w:tcPr>
            <w:tcW w:w="1417" w:type="dxa"/>
            <w:vAlign w:val="center"/>
          </w:tcPr>
          <w:p w14:paraId="01A56E2C">
            <w:pPr>
              <w:spacing w:line="500" w:lineRule="exact"/>
              <w:jc w:val="center"/>
              <w:rPr>
                <w:rFonts w:ascii="宋体" w:hAnsi="宋体"/>
                <w:sz w:val="24"/>
                <w:szCs w:val="28"/>
              </w:rPr>
            </w:pPr>
          </w:p>
        </w:tc>
        <w:tc>
          <w:tcPr>
            <w:tcW w:w="1250" w:type="dxa"/>
            <w:vAlign w:val="center"/>
          </w:tcPr>
          <w:p w14:paraId="07E96BC9">
            <w:pPr>
              <w:spacing w:line="500" w:lineRule="exact"/>
              <w:jc w:val="center"/>
              <w:rPr>
                <w:rFonts w:ascii="宋体" w:hAnsi="宋体"/>
                <w:sz w:val="24"/>
                <w:szCs w:val="28"/>
              </w:rPr>
            </w:pPr>
          </w:p>
        </w:tc>
        <w:tc>
          <w:tcPr>
            <w:tcW w:w="867" w:type="dxa"/>
            <w:vAlign w:val="center"/>
          </w:tcPr>
          <w:p w14:paraId="1FA01AFB">
            <w:pPr>
              <w:spacing w:line="500" w:lineRule="exact"/>
              <w:jc w:val="center"/>
              <w:rPr>
                <w:rFonts w:ascii="宋体" w:hAnsi="宋体"/>
                <w:sz w:val="24"/>
                <w:szCs w:val="28"/>
              </w:rPr>
            </w:pPr>
          </w:p>
        </w:tc>
        <w:tc>
          <w:tcPr>
            <w:tcW w:w="1186" w:type="dxa"/>
            <w:vAlign w:val="center"/>
          </w:tcPr>
          <w:p w14:paraId="480F7988">
            <w:pPr>
              <w:spacing w:line="500" w:lineRule="exact"/>
              <w:jc w:val="center"/>
              <w:rPr>
                <w:rFonts w:ascii="宋体" w:hAnsi="宋体"/>
                <w:sz w:val="24"/>
                <w:szCs w:val="28"/>
              </w:rPr>
            </w:pPr>
          </w:p>
        </w:tc>
        <w:tc>
          <w:tcPr>
            <w:tcW w:w="1233" w:type="dxa"/>
            <w:vAlign w:val="center"/>
          </w:tcPr>
          <w:p w14:paraId="2BBE2D73">
            <w:pPr>
              <w:spacing w:line="500" w:lineRule="exact"/>
              <w:jc w:val="center"/>
              <w:rPr>
                <w:rFonts w:ascii="宋体" w:hAnsi="宋体"/>
                <w:sz w:val="24"/>
                <w:szCs w:val="28"/>
              </w:rPr>
            </w:pPr>
          </w:p>
        </w:tc>
      </w:tr>
      <w:tr w14:paraId="7BED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02C1B194">
            <w:pPr>
              <w:spacing w:line="500" w:lineRule="exact"/>
              <w:jc w:val="center"/>
              <w:rPr>
                <w:rFonts w:ascii="宋体" w:hAnsi="宋体"/>
                <w:sz w:val="24"/>
                <w:szCs w:val="28"/>
              </w:rPr>
            </w:pPr>
          </w:p>
        </w:tc>
        <w:tc>
          <w:tcPr>
            <w:tcW w:w="1721" w:type="dxa"/>
            <w:vAlign w:val="center"/>
          </w:tcPr>
          <w:p w14:paraId="0102221D">
            <w:pPr>
              <w:spacing w:line="500" w:lineRule="exact"/>
              <w:jc w:val="center"/>
              <w:rPr>
                <w:rFonts w:ascii="宋体" w:hAnsi="宋体"/>
                <w:sz w:val="24"/>
                <w:szCs w:val="28"/>
              </w:rPr>
            </w:pPr>
          </w:p>
        </w:tc>
        <w:tc>
          <w:tcPr>
            <w:tcW w:w="1417" w:type="dxa"/>
            <w:vAlign w:val="center"/>
          </w:tcPr>
          <w:p w14:paraId="57BE4154">
            <w:pPr>
              <w:spacing w:line="500" w:lineRule="exact"/>
              <w:jc w:val="center"/>
              <w:rPr>
                <w:rFonts w:ascii="宋体" w:hAnsi="宋体"/>
                <w:sz w:val="24"/>
                <w:szCs w:val="28"/>
              </w:rPr>
            </w:pPr>
          </w:p>
        </w:tc>
        <w:tc>
          <w:tcPr>
            <w:tcW w:w="1250" w:type="dxa"/>
            <w:vAlign w:val="center"/>
          </w:tcPr>
          <w:p w14:paraId="18C87CF5">
            <w:pPr>
              <w:spacing w:line="500" w:lineRule="exact"/>
              <w:jc w:val="center"/>
              <w:rPr>
                <w:rFonts w:ascii="宋体" w:hAnsi="宋体"/>
                <w:sz w:val="24"/>
                <w:szCs w:val="28"/>
              </w:rPr>
            </w:pPr>
          </w:p>
        </w:tc>
        <w:tc>
          <w:tcPr>
            <w:tcW w:w="867" w:type="dxa"/>
            <w:vAlign w:val="center"/>
          </w:tcPr>
          <w:p w14:paraId="15FC8564">
            <w:pPr>
              <w:spacing w:line="500" w:lineRule="exact"/>
              <w:jc w:val="center"/>
              <w:rPr>
                <w:rFonts w:ascii="宋体" w:hAnsi="宋体"/>
                <w:sz w:val="24"/>
                <w:szCs w:val="28"/>
              </w:rPr>
            </w:pPr>
          </w:p>
        </w:tc>
        <w:tc>
          <w:tcPr>
            <w:tcW w:w="1186" w:type="dxa"/>
            <w:vAlign w:val="center"/>
          </w:tcPr>
          <w:p w14:paraId="00DC0109">
            <w:pPr>
              <w:spacing w:line="500" w:lineRule="exact"/>
              <w:jc w:val="center"/>
              <w:rPr>
                <w:rFonts w:ascii="宋体" w:hAnsi="宋体"/>
                <w:sz w:val="24"/>
                <w:szCs w:val="28"/>
              </w:rPr>
            </w:pPr>
          </w:p>
        </w:tc>
        <w:tc>
          <w:tcPr>
            <w:tcW w:w="1233" w:type="dxa"/>
            <w:vAlign w:val="center"/>
          </w:tcPr>
          <w:p w14:paraId="3519ACCC">
            <w:pPr>
              <w:spacing w:line="500" w:lineRule="exact"/>
              <w:jc w:val="center"/>
              <w:rPr>
                <w:rFonts w:ascii="宋体" w:hAnsi="宋体"/>
                <w:sz w:val="24"/>
                <w:szCs w:val="28"/>
              </w:rPr>
            </w:pPr>
          </w:p>
        </w:tc>
      </w:tr>
      <w:tr w14:paraId="2D38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14:paraId="0DB88FC0">
            <w:pPr>
              <w:spacing w:line="500" w:lineRule="exact"/>
              <w:jc w:val="center"/>
              <w:rPr>
                <w:rFonts w:ascii="宋体" w:hAnsi="宋体"/>
                <w:sz w:val="24"/>
                <w:szCs w:val="28"/>
              </w:rPr>
            </w:pPr>
          </w:p>
        </w:tc>
        <w:tc>
          <w:tcPr>
            <w:tcW w:w="1721" w:type="dxa"/>
            <w:tcBorders>
              <w:bottom w:val="single" w:color="auto" w:sz="4" w:space="0"/>
            </w:tcBorders>
            <w:vAlign w:val="center"/>
          </w:tcPr>
          <w:p w14:paraId="1A0954C4">
            <w:pPr>
              <w:spacing w:line="500" w:lineRule="exact"/>
              <w:jc w:val="center"/>
              <w:rPr>
                <w:rFonts w:ascii="宋体" w:hAnsi="宋体"/>
                <w:sz w:val="24"/>
                <w:szCs w:val="28"/>
              </w:rPr>
            </w:pPr>
          </w:p>
        </w:tc>
        <w:tc>
          <w:tcPr>
            <w:tcW w:w="1417" w:type="dxa"/>
            <w:tcBorders>
              <w:bottom w:val="single" w:color="auto" w:sz="4" w:space="0"/>
            </w:tcBorders>
            <w:vAlign w:val="center"/>
          </w:tcPr>
          <w:p w14:paraId="2988725B">
            <w:pPr>
              <w:spacing w:line="500" w:lineRule="exact"/>
              <w:jc w:val="center"/>
              <w:rPr>
                <w:rFonts w:ascii="宋体" w:hAnsi="宋体"/>
                <w:sz w:val="24"/>
                <w:szCs w:val="28"/>
              </w:rPr>
            </w:pPr>
          </w:p>
        </w:tc>
        <w:tc>
          <w:tcPr>
            <w:tcW w:w="1250" w:type="dxa"/>
            <w:tcBorders>
              <w:bottom w:val="single" w:color="auto" w:sz="4" w:space="0"/>
            </w:tcBorders>
            <w:vAlign w:val="center"/>
          </w:tcPr>
          <w:p w14:paraId="3334C46A">
            <w:pPr>
              <w:spacing w:line="500" w:lineRule="exact"/>
              <w:jc w:val="center"/>
              <w:rPr>
                <w:rFonts w:ascii="宋体" w:hAnsi="宋体"/>
                <w:sz w:val="24"/>
                <w:szCs w:val="28"/>
              </w:rPr>
            </w:pPr>
          </w:p>
        </w:tc>
        <w:tc>
          <w:tcPr>
            <w:tcW w:w="867" w:type="dxa"/>
            <w:tcBorders>
              <w:bottom w:val="single" w:color="auto" w:sz="4" w:space="0"/>
            </w:tcBorders>
            <w:vAlign w:val="center"/>
          </w:tcPr>
          <w:p w14:paraId="29705394">
            <w:pPr>
              <w:spacing w:line="500" w:lineRule="exact"/>
              <w:jc w:val="center"/>
              <w:rPr>
                <w:rFonts w:ascii="宋体" w:hAnsi="宋体"/>
                <w:sz w:val="24"/>
                <w:szCs w:val="28"/>
              </w:rPr>
            </w:pPr>
          </w:p>
        </w:tc>
        <w:tc>
          <w:tcPr>
            <w:tcW w:w="1186" w:type="dxa"/>
            <w:tcBorders>
              <w:bottom w:val="single" w:color="auto" w:sz="4" w:space="0"/>
            </w:tcBorders>
            <w:vAlign w:val="center"/>
          </w:tcPr>
          <w:p w14:paraId="5E8B54AC">
            <w:pPr>
              <w:spacing w:line="500" w:lineRule="exact"/>
              <w:jc w:val="center"/>
              <w:rPr>
                <w:rFonts w:ascii="宋体" w:hAnsi="宋体"/>
                <w:sz w:val="24"/>
                <w:szCs w:val="28"/>
              </w:rPr>
            </w:pPr>
          </w:p>
        </w:tc>
        <w:tc>
          <w:tcPr>
            <w:tcW w:w="1233" w:type="dxa"/>
            <w:tcBorders>
              <w:bottom w:val="single" w:color="auto" w:sz="4" w:space="0"/>
            </w:tcBorders>
            <w:vAlign w:val="center"/>
          </w:tcPr>
          <w:p w14:paraId="57E5D890">
            <w:pPr>
              <w:spacing w:line="500" w:lineRule="exact"/>
              <w:jc w:val="center"/>
              <w:rPr>
                <w:rFonts w:ascii="宋体" w:hAnsi="宋体"/>
                <w:sz w:val="24"/>
                <w:szCs w:val="28"/>
              </w:rPr>
            </w:pPr>
          </w:p>
        </w:tc>
      </w:tr>
      <w:tr w14:paraId="08FA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4B359C18">
            <w:pPr>
              <w:spacing w:line="500" w:lineRule="exact"/>
              <w:jc w:val="center"/>
              <w:rPr>
                <w:rFonts w:ascii="宋体" w:hAnsi="宋体"/>
                <w:sz w:val="24"/>
                <w:szCs w:val="28"/>
              </w:rPr>
            </w:pPr>
          </w:p>
          <w:p w14:paraId="351AE15B">
            <w:pPr>
              <w:spacing w:line="500" w:lineRule="exact"/>
              <w:jc w:val="center"/>
              <w:rPr>
                <w:rFonts w:ascii="宋体" w:hAnsi="宋体"/>
                <w:sz w:val="24"/>
                <w:szCs w:val="28"/>
              </w:rPr>
            </w:pPr>
          </w:p>
        </w:tc>
        <w:tc>
          <w:tcPr>
            <w:tcW w:w="1721" w:type="dxa"/>
            <w:vAlign w:val="center"/>
          </w:tcPr>
          <w:p w14:paraId="58E239BD">
            <w:pPr>
              <w:spacing w:line="500" w:lineRule="exact"/>
              <w:jc w:val="center"/>
              <w:rPr>
                <w:rFonts w:ascii="宋体" w:hAnsi="宋体"/>
                <w:sz w:val="24"/>
                <w:szCs w:val="28"/>
              </w:rPr>
            </w:pPr>
          </w:p>
        </w:tc>
        <w:tc>
          <w:tcPr>
            <w:tcW w:w="1417" w:type="dxa"/>
            <w:vAlign w:val="center"/>
          </w:tcPr>
          <w:p w14:paraId="66289298">
            <w:pPr>
              <w:spacing w:line="500" w:lineRule="exact"/>
              <w:jc w:val="center"/>
              <w:rPr>
                <w:rFonts w:ascii="宋体" w:hAnsi="宋体"/>
                <w:sz w:val="24"/>
                <w:szCs w:val="28"/>
              </w:rPr>
            </w:pPr>
          </w:p>
        </w:tc>
        <w:tc>
          <w:tcPr>
            <w:tcW w:w="1250" w:type="dxa"/>
            <w:vAlign w:val="center"/>
          </w:tcPr>
          <w:p w14:paraId="252DE136">
            <w:pPr>
              <w:spacing w:line="500" w:lineRule="exact"/>
              <w:jc w:val="center"/>
              <w:rPr>
                <w:rFonts w:ascii="宋体" w:hAnsi="宋体"/>
                <w:sz w:val="24"/>
                <w:szCs w:val="28"/>
              </w:rPr>
            </w:pPr>
          </w:p>
        </w:tc>
        <w:tc>
          <w:tcPr>
            <w:tcW w:w="867" w:type="dxa"/>
            <w:vAlign w:val="center"/>
          </w:tcPr>
          <w:p w14:paraId="063B5670">
            <w:pPr>
              <w:spacing w:line="500" w:lineRule="exact"/>
              <w:jc w:val="center"/>
              <w:rPr>
                <w:rFonts w:ascii="宋体" w:hAnsi="宋体"/>
                <w:sz w:val="24"/>
                <w:szCs w:val="28"/>
              </w:rPr>
            </w:pPr>
          </w:p>
        </w:tc>
        <w:tc>
          <w:tcPr>
            <w:tcW w:w="1186" w:type="dxa"/>
            <w:vAlign w:val="center"/>
          </w:tcPr>
          <w:p w14:paraId="01D116C7">
            <w:pPr>
              <w:spacing w:line="500" w:lineRule="exact"/>
              <w:jc w:val="center"/>
              <w:rPr>
                <w:rFonts w:ascii="宋体" w:hAnsi="宋体"/>
                <w:sz w:val="24"/>
                <w:szCs w:val="28"/>
              </w:rPr>
            </w:pPr>
          </w:p>
        </w:tc>
        <w:tc>
          <w:tcPr>
            <w:tcW w:w="1233" w:type="dxa"/>
            <w:vAlign w:val="center"/>
          </w:tcPr>
          <w:p w14:paraId="43CBC3E3">
            <w:pPr>
              <w:spacing w:line="500" w:lineRule="exact"/>
              <w:jc w:val="center"/>
              <w:rPr>
                <w:rFonts w:ascii="宋体" w:hAnsi="宋体"/>
                <w:sz w:val="24"/>
                <w:szCs w:val="28"/>
              </w:rPr>
            </w:pPr>
          </w:p>
        </w:tc>
      </w:tr>
      <w:tr w14:paraId="2293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14:paraId="0703CFFC">
            <w:pPr>
              <w:spacing w:line="500" w:lineRule="exact"/>
              <w:jc w:val="center"/>
              <w:rPr>
                <w:rFonts w:ascii="宋体" w:hAnsi="宋体"/>
                <w:sz w:val="24"/>
                <w:szCs w:val="28"/>
              </w:rPr>
            </w:pPr>
          </w:p>
        </w:tc>
        <w:tc>
          <w:tcPr>
            <w:tcW w:w="1721" w:type="dxa"/>
            <w:vAlign w:val="center"/>
          </w:tcPr>
          <w:p w14:paraId="5946B388">
            <w:pPr>
              <w:spacing w:line="500" w:lineRule="exact"/>
              <w:jc w:val="center"/>
              <w:rPr>
                <w:rFonts w:ascii="宋体" w:hAnsi="宋体"/>
                <w:sz w:val="24"/>
                <w:szCs w:val="28"/>
              </w:rPr>
            </w:pPr>
          </w:p>
        </w:tc>
        <w:tc>
          <w:tcPr>
            <w:tcW w:w="1417" w:type="dxa"/>
            <w:vAlign w:val="center"/>
          </w:tcPr>
          <w:p w14:paraId="0D23DF3F">
            <w:pPr>
              <w:spacing w:line="500" w:lineRule="exact"/>
              <w:jc w:val="center"/>
              <w:rPr>
                <w:rFonts w:ascii="宋体" w:hAnsi="宋体"/>
                <w:sz w:val="24"/>
                <w:szCs w:val="28"/>
              </w:rPr>
            </w:pPr>
          </w:p>
        </w:tc>
        <w:tc>
          <w:tcPr>
            <w:tcW w:w="1250" w:type="dxa"/>
            <w:vAlign w:val="center"/>
          </w:tcPr>
          <w:p w14:paraId="13E55B10">
            <w:pPr>
              <w:spacing w:line="500" w:lineRule="exact"/>
              <w:jc w:val="center"/>
              <w:rPr>
                <w:rFonts w:ascii="宋体" w:hAnsi="宋体"/>
                <w:sz w:val="24"/>
                <w:szCs w:val="28"/>
              </w:rPr>
            </w:pPr>
          </w:p>
        </w:tc>
        <w:tc>
          <w:tcPr>
            <w:tcW w:w="867" w:type="dxa"/>
            <w:vAlign w:val="center"/>
          </w:tcPr>
          <w:p w14:paraId="1F24EAFA">
            <w:pPr>
              <w:spacing w:line="500" w:lineRule="exact"/>
              <w:jc w:val="center"/>
              <w:rPr>
                <w:rFonts w:ascii="宋体" w:hAnsi="宋体"/>
                <w:sz w:val="24"/>
                <w:szCs w:val="28"/>
              </w:rPr>
            </w:pPr>
          </w:p>
        </w:tc>
        <w:tc>
          <w:tcPr>
            <w:tcW w:w="1186" w:type="dxa"/>
            <w:vAlign w:val="center"/>
          </w:tcPr>
          <w:p w14:paraId="3870FBB5">
            <w:pPr>
              <w:spacing w:line="500" w:lineRule="exact"/>
              <w:jc w:val="center"/>
              <w:rPr>
                <w:rFonts w:ascii="宋体" w:hAnsi="宋体"/>
                <w:sz w:val="24"/>
                <w:szCs w:val="28"/>
              </w:rPr>
            </w:pPr>
          </w:p>
        </w:tc>
        <w:tc>
          <w:tcPr>
            <w:tcW w:w="1233" w:type="dxa"/>
            <w:vAlign w:val="center"/>
          </w:tcPr>
          <w:p w14:paraId="582406CB">
            <w:pPr>
              <w:spacing w:line="500" w:lineRule="exact"/>
              <w:jc w:val="center"/>
              <w:rPr>
                <w:rFonts w:ascii="宋体" w:hAnsi="宋体"/>
                <w:sz w:val="24"/>
                <w:szCs w:val="28"/>
              </w:rPr>
            </w:pPr>
          </w:p>
        </w:tc>
      </w:tr>
      <w:tr w14:paraId="6AE3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14:paraId="22901863">
            <w:pPr>
              <w:spacing w:line="500" w:lineRule="exact"/>
              <w:jc w:val="center"/>
              <w:rPr>
                <w:rFonts w:ascii="宋体" w:hAnsi="宋体"/>
                <w:sz w:val="24"/>
                <w:szCs w:val="28"/>
              </w:rPr>
            </w:pPr>
          </w:p>
        </w:tc>
        <w:tc>
          <w:tcPr>
            <w:tcW w:w="1721" w:type="dxa"/>
            <w:vAlign w:val="center"/>
          </w:tcPr>
          <w:p w14:paraId="644A6DA6">
            <w:pPr>
              <w:spacing w:line="500" w:lineRule="exact"/>
              <w:jc w:val="center"/>
              <w:rPr>
                <w:rFonts w:ascii="宋体" w:hAnsi="宋体"/>
                <w:sz w:val="24"/>
                <w:szCs w:val="28"/>
              </w:rPr>
            </w:pPr>
          </w:p>
        </w:tc>
        <w:tc>
          <w:tcPr>
            <w:tcW w:w="1417" w:type="dxa"/>
            <w:vAlign w:val="center"/>
          </w:tcPr>
          <w:p w14:paraId="52C3704D">
            <w:pPr>
              <w:spacing w:line="500" w:lineRule="exact"/>
              <w:jc w:val="center"/>
              <w:rPr>
                <w:rFonts w:ascii="宋体" w:hAnsi="宋体"/>
                <w:sz w:val="24"/>
                <w:szCs w:val="28"/>
              </w:rPr>
            </w:pPr>
          </w:p>
        </w:tc>
        <w:tc>
          <w:tcPr>
            <w:tcW w:w="1250" w:type="dxa"/>
            <w:vAlign w:val="center"/>
          </w:tcPr>
          <w:p w14:paraId="08EBDB9B">
            <w:pPr>
              <w:spacing w:line="500" w:lineRule="exact"/>
              <w:jc w:val="center"/>
              <w:rPr>
                <w:rFonts w:ascii="宋体" w:hAnsi="宋体"/>
                <w:sz w:val="24"/>
                <w:szCs w:val="28"/>
              </w:rPr>
            </w:pPr>
          </w:p>
        </w:tc>
        <w:tc>
          <w:tcPr>
            <w:tcW w:w="867" w:type="dxa"/>
            <w:vAlign w:val="center"/>
          </w:tcPr>
          <w:p w14:paraId="4B66B727">
            <w:pPr>
              <w:spacing w:line="500" w:lineRule="exact"/>
              <w:jc w:val="center"/>
              <w:rPr>
                <w:rFonts w:ascii="宋体" w:hAnsi="宋体"/>
                <w:sz w:val="24"/>
                <w:szCs w:val="28"/>
              </w:rPr>
            </w:pPr>
          </w:p>
        </w:tc>
        <w:tc>
          <w:tcPr>
            <w:tcW w:w="1186" w:type="dxa"/>
            <w:vAlign w:val="center"/>
          </w:tcPr>
          <w:p w14:paraId="55A6B1C6">
            <w:pPr>
              <w:spacing w:line="500" w:lineRule="exact"/>
              <w:jc w:val="center"/>
              <w:rPr>
                <w:rFonts w:ascii="宋体" w:hAnsi="宋体"/>
                <w:sz w:val="24"/>
                <w:szCs w:val="28"/>
              </w:rPr>
            </w:pPr>
          </w:p>
        </w:tc>
        <w:tc>
          <w:tcPr>
            <w:tcW w:w="1233" w:type="dxa"/>
            <w:vAlign w:val="center"/>
          </w:tcPr>
          <w:p w14:paraId="29A93D2E">
            <w:pPr>
              <w:spacing w:line="500" w:lineRule="exact"/>
              <w:jc w:val="center"/>
              <w:rPr>
                <w:rFonts w:ascii="宋体" w:hAnsi="宋体"/>
                <w:sz w:val="24"/>
                <w:szCs w:val="28"/>
              </w:rPr>
            </w:pPr>
          </w:p>
        </w:tc>
      </w:tr>
      <w:tr w14:paraId="1131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14:paraId="647C923A">
            <w:pPr>
              <w:spacing w:line="500" w:lineRule="exact"/>
              <w:jc w:val="center"/>
              <w:rPr>
                <w:rFonts w:ascii="宋体" w:hAnsi="宋体"/>
                <w:sz w:val="24"/>
                <w:szCs w:val="28"/>
              </w:rPr>
            </w:pPr>
          </w:p>
        </w:tc>
        <w:tc>
          <w:tcPr>
            <w:tcW w:w="1721" w:type="dxa"/>
            <w:vAlign w:val="center"/>
          </w:tcPr>
          <w:p w14:paraId="049BA3C9">
            <w:pPr>
              <w:spacing w:line="500" w:lineRule="exact"/>
              <w:jc w:val="center"/>
              <w:rPr>
                <w:rFonts w:ascii="宋体" w:hAnsi="宋体"/>
                <w:sz w:val="24"/>
                <w:szCs w:val="28"/>
              </w:rPr>
            </w:pPr>
          </w:p>
        </w:tc>
        <w:tc>
          <w:tcPr>
            <w:tcW w:w="1417" w:type="dxa"/>
            <w:vAlign w:val="center"/>
          </w:tcPr>
          <w:p w14:paraId="496D9EB0">
            <w:pPr>
              <w:spacing w:line="500" w:lineRule="exact"/>
              <w:jc w:val="center"/>
              <w:rPr>
                <w:rFonts w:ascii="宋体" w:hAnsi="宋体"/>
                <w:sz w:val="24"/>
                <w:szCs w:val="28"/>
              </w:rPr>
            </w:pPr>
          </w:p>
        </w:tc>
        <w:tc>
          <w:tcPr>
            <w:tcW w:w="1250" w:type="dxa"/>
            <w:vAlign w:val="center"/>
          </w:tcPr>
          <w:p w14:paraId="1EE9EE48">
            <w:pPr>
              <w:spacing w:line="500" w:lineRule="exact"/>
              <w:jc w:val="center"/>
              <w:rPr>
                <w:rFonts w:ascii="宋体" w:hAnsi="宋体"/>
                <w:sz w:val="24"/>
                <w:szCs w:val="28"/>
              </w:rPr>
            </w:pPr>
          </w:p>
        </w:tc>
        <w:tc>
          <w:tcPr>
            <w:tcW w:w="867" w:type="dxa"/>
            <w:vAlign w:val="center"/>
          </w:tcPr>
          <w:p w14:paraId="07CB20E0">
            <w:pPr>
              <w:spacing w:line="500" w:lineRule="exact"/>
              <w:jc w:val="center"/>
              <w:rPr>
                <w:rFonts w:ascii="宋体" w:hAnsi="宋体"/>
                <w:sz w:val="24"/>
                <w:szCs w:val="28"/>
              </w:rPr>
            </w:pPr>
          </w:p>
        </w:tc>
        <w:tc>
          <w:tcPr>
            <w:tcW w:w="1186" w:type="dxa"/>
            <w:vAlign w:val="center"/>
          </w:tcPr>
          <w:p w14:paraId="6DFE2508">
            <w:pPr>
              <w:spacing w:line="500" w:lineRule="exact"/>
              <w:jc w:val="center"/>
              <w:rPr>
                <w:rFonts w:ascii="宋体" w:hAnsi="宋体"/>
                <w:sz w:val="24"/>
                <w:szCs w:val="28"/>
              </w:rPr>
            </w:pPr>
          </w:p>
        </w:tc>
        <w:tc>
          <w:tcPr>
            <w:tcW w:w="1233" w:type="dxa"/>
            <w:vAlign w:val="center"/>
          </w:tcPr>
          <w:p w14:paraId="7EE8951E">
            <w:pPr>
              <w:spacing w:line="500" w:lineRule="exact"/>
              <w:jc w:val="center"/>
              <w:rPr>
                <w:rFonts w:ascii="宋体" w:hAnsi="宋体"/>
                <w:sz w:val="24"/>
                <w:szCs w:val="28"/>
              </w:rPr>
            </w:pPr>
          </w:p>
        </w:tc>
      </w:tr>
      <w:tr w14:paraId="6364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14:paraId="00C4F089">
            <w:pPr>
              <w:spacing w:line="500" w:lineRule="exact"/>
              <w:jc w:val="center"/>
              <w:rPr>
                <w:rFonts w:ascii="宋体" w:hAnsi="宋体"/>
                <w:sz w:val="24"/>
                <w:szCs w:val="28"/>
              </w:rPr>
            </w:pPr>
          </w:p>
        </w:tc>
        <w:tc>
          <w:tcPr>
            <w:tcW w:w="1721" w:type="dxa"/>
            <w:vAlign w:val="center"/>
          </w:tcPr>
          <w:p w14:paraId="79C85654">
            <w:pPr>
              <w:spacing w:line="500" w:lineRule="exact"/>
              <w:jc w:val="center"/>
              <w:rPr>
                <w:rFonts w:ascii="宋体" w:hAnsi="宋体"/>
                <w:sz w:val="24"/>
                <w:szCs w:val="28"/>
              </w:rPr>
            </w:pPr>
          </w:p>
        </w:tc>
        <w:tc>
          <w:tcPr>
            <w:tcW w:w="1417" w:type="dxa"/>
            <w:vAlign w:val="center"/>
          </w:tcPr>
          <w:p w14:paraId="56087AA0">
            <w:pPr>
              <w:spacing w:line="500" w:lineRule="exact"/>
              <w:jc w:val="center"/>
              <w:rPr>
                <w:rFonts w:ascii="宋体" w:hAnsi="宋体"/>
                <w:sz w:val="24"/>
                <w:szCs w:val="28"/>
              </w:rPr>
            </w:pPr>
          </w:p>
        </w:tc>
        <w:tc>
          <w:tcPr>
            <w:tcW w:w="1250" w:type="dxa"/>
            <w:vAlign w:val="center"/>
          </w:tcPr>
          <w:p w14:paraId="5F543389">
            <w:pPr>
              <w:spacing w:line="500" w:lineRule="exact"/>
              <w:jc w:val="center"/>
              <w:rPr>
                <w:rFonts w:ascii="宋体" w:hAnsi="宋体"/>
                <w:sz w:val="24"/>
                <w:szCs w:val="28"/>
              </w:rPr>
            </w:pPr>
          </w:p>
        </w:tc>
        <w:tc>
          <w:tcPr>
            <w:tcW w:w="867" w:type="dxa"/>
            <w:vAlign w:val="center"/>
          </w:tcPr>
          <w:p w14:paraId="0B720E0D">
            <w:pPr>
              <w:spacing w:line="500" w:lineRule="exact"/>
              <w:jc w:val="center"/>
              <w:rPr>
                <w:rFonts w:ascii="宋体" w:hAnsi="宋体"/>
                <w:sz w:val="24"/>
                <w:szCs w:val="28"/>
              </w:rPr>
            </w:pPr>
          </w:p>
        </w:tc>
        <w:tc>
          <w:tcPr>
            <w:tcW w:w="1186" w:type="dxa"/>
            <w:vAlign w:val="center"/>
          </w:tcPr>
          <w:p w14:paraId="6812CC6A">
            <w:pPr>
              <w:spacing w:line="500" w:lineRule="exact"/>
              <w:jc w:val="center"/>
              <w:rPr>
                <w:rFonts w:ascii="宋体" w:hAnsi="宋体"/>
                <w:sz w:val="24"/>
                <w:szCs w:val="28"/>
              </w:rPr>
            </w:pPr>
          </w:p>
        </w:tc>
        <w:tc>
          <w:tcPr>
            <w:tcW w:w="1233" w:type="dxa"/>
            <w:vAlign w:val="center"/>
          </w:tcPr>
          <w:p w14:paraId="5A82D7E6">
            <w:pPr>
              <w:spacing w:line="500" w:lineRule="exact"/>
              <w:jc w:val="center"/>
              <w:rPr>
                <w:rFonts w:ascii="宋体" w:hAnsi="宋体"/>
                <w:sz w:val="24"/>
                <w:szCs w:val="28"/>
              </w:rPr>
            </w:pPr>
          </w:p>
        </w:tc>
      </w:tr>
    </w:tbl>
    <w:p w14:paraId="623EB968">
      <w:pPr>
        <w:snapToGrid w:val="0"/>
        <w:spacing w:line="500" w:lineRule="exact"/>
        <w:rPr>
          <w:rFonts w:ascii="宋体" w:hAnsi="宋体"/>
          <w:sz w:val="24"/>
          <w:szCs w:val="28"/>
        </w:rPr>
      </w:pPr>
    </w:p>
    <w:p w14:paraId="5E292FFB">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注：1.请投标单位完整填写本表。</w:t>
      </w:r>
    </w:p>
    <w:p w14:paraId="1DDAC5FC">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2.该表可扩展</w:t>
      </w:r>
      <w:bookmarkStart w:id="18" w:name="OLE_LINK2"/>
      <w:bookmarkStart w:id="19" w:name="OLE_LINK1"/>
      <w:r>
        <w:rPr>
          <w:rFonts w:hint="eastAsia" w:ascii="方正仿宋_GBK" w:hAnsi="方正仿宋_GBK" w:eastAsia="方正仿宋_GBK" w:cs="方正仿宋_GBK"/>
          <w:sz w:val="24"/>
          <w:szCs w:val="24"/>
        </w:rPr>
        <w:t>，并逐页签字或盖章。</w:t>
      </w:r>
      <w:bookmarkEnd w:id="18"/>
      <w:bookmarkEnd w:id="19"/>
    </w:p>
    <w:p w14:paraId="6EB8A364">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3FE21666">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6C30B2F3">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宋体" w:eastAsia="方正仿宋_GBK"/>
          <w:sz w:val="24"/>
        </w:rPr>
        <w:t>单位</w:t>
      </w:r>
      <w:r>
        <w:rPr>
          <w:rFonts w:hint="eastAsia" w:ascii="方正仿宋_GBK" w:hAnsi="方正仿宋_GBK" w:eastAsia="方正仿宋_GBK" w:cs="方正仿宋_GBK"/>
          <w:sz w:val="24"/>
          <w:szCs w:val="24"/>
        </w:rPr>
        <w:t>名称（公章）：</w:t>
      </w:r>
    </w:p>
    <w:p w14:paraId="53C21BFF">
      <w:pPr>
        <w:spacing w:line="400" w:lineRule="exact"/>
        <w:jc w:val="right"/>
        <w:rPr>
          <w:rFonts w:ascii="方正仿宋_GBK" w:hAnsi="方正仿宋_GBK" w:eastAsia="方正仿宋_GBK" w:cs="方正仿宋_GBK"/>
          <w:sz w:val="24"/>
          <w:szCs w:val="24"/>
        </w:rPr>
      </w:pPr>
    </w:p>
    <w:p w14:paraId="3E00E70F">
      <w:pPr>
        <w:spacing w:line="400" w:lineRule="exact"/>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5091349A">
      <w:pPr>
        <w:spacing w:line="400" w:lineRule="exact"/>
        <w:jc w:val="right"/>
        <w:rPr>
          <w:rFonts w:ascii="方正仿宋_GBK" w:hAnsi="方正仿宋_GBK" w:eastAsia="方正仿宋_GBK" w:cs="方正仿宋_GBK"/>
          <w:sz w:val="24"/>
          <w:szCs w:val="24"/>
        </w:rPr>
      </w:pPr>
    </w:p>
    <w:p w14:paraId="7E90EAE5">
      <w:pPr>
        <w:spacing w:line="400" w:lineRule="exact"/>
        <w:jc w:val="right"/>
        <w:rPr>
          <w:rFonts w:ascii="方正仿宋_GBK" w:hAnsi="方正仿宋_GBK" w:eastAsia="方正仿宋_GBK" w:cs="方正仿宋_GBK"/>
          <w:sz w:val="24"/>
          <w:szCs w:val="24"/>
        </w:rPr>
      </w:pPr>
    </w:p>
    <w:p w14:paraId="6EDCDAB3">
      <w:pPr>
        <w:pStyle w:val="22"/>
        <w:rPr>
          <w:rFonts w:ascii="方正仿宋_GBK" w:hAnsi="方正仿宋_GBK" w:eastAsia="方正仿宋_GBK" w:cs="方正仿宋_GBK"/>
          <w:sz w:val="24"/>
          <w:szCs w:val="24"/>
        </w:rPr>
      </w:pPr>
    </w:p>
    <w:p w14:paraId="4DDA8252">
      <w:pPr>
        <w:pStyle w:val="22"/>
        <w:rPr>
          <w:rFonts w:ascii="方正仿宋_GBK" w:hAnsi="方正仿宋_GBK" w:eastAsia="方正仿宋_GBK" w:cs="方正仿宋_GBK"/>
          <w:sz w:val="24"/>
          <w:szCs w:val="24"/>
        </w:rPr>
      </w:pPr>
    </w:p>
    <w:p w14:paraId="70E7C87D">
      <w:pPr>
        <w:pStyle w:val="22"/>
        <w:rPr>
          <w:rFonts w:ascii="方正仿宋_GBK" w:hAnsi="方正仿宋_GBK" w:eastAsia="方正仿宋_GBK" w:cs="方正仿宋_GBK"/>
          <w:sz w:val="24"/>
          <w:szCs w:val="24"/>
        </w:rPr>
      </w:pPr>
    </w:p>
    <w:p w14:paraId="2A946E1F">
      <w:pPr>
        <w:pStyle w:val="22"/>
        <w:rPr>
          <w:rFonts w:ascii="方正仿宋_GBK" w:hAnsi="方正仿宋_GBK" w:eastAsia="方正仿宋_GBK" w:cs="方正仿宋_GBK"/>
          <w:sz w:val="24"/>
          <w:szCs w:val="24"/>
        </w:rPr>
      </w:pPr>
    </w:p>
    <w:p w14:paraId="117F1E99">
      <w:pPr>
        <w:spacing w:line="360" w:lineRule="auto"/>
        <w:jc w:val="center"/>
        <w:rPr>
          <w:rFonts w:ascii="宋体" w:hAnsi="宋体" w:cs="宋体"/>
          <w:b/>
          <w:bCs/>
          <w:sz w:val="32"/>
          <w:szCs w:val="32"/>
        </w:rPr>
      </w:pPr>
      <w:r>
        <w:rPr>
          <w:rFonts w:hint="eastAsia" w:ascii="宋体" w:hAnsi="宋体" w:cs="宋体"/>
          <w:b/>
          <w:bCs/>
          <w:sz w:val="32"/>
          <w:szCs w:val="32"/>
        </w:rPr>
        <w:t>投标承诺书</w:t>
      </w:r>
    </w:p>
    <w:p w14:paraId="5536A3F2">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      代表          (投标单位)申请参加       项目的投标事项，为表达投标诚意及进一步合作的愿望，自愿承诺履行以下事宜：</w:t>
      </w:r>
    </w:p>
    <w:p w14:paraId="38A862A2">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1、我方已认真审阅招标方招标文件，对于招标文件及招标答疑所包含的所有条款内容我方均予以全部响应并认可；</w:t>
      </w:r>
    </w:p>
    <w:p w14:paraId="3DD364BB">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2、我方承若投标过程中不组织、不参与任何围标活动，若开标过程中有任何围标嫌疑，我方承诺积极配合调查，若我方确有围标行为，招标方有权没收我方投标保证金，并赔偿一切招标方产生的损失；</w:t>
      </w:r>
    </w:p>
    <w:p w14:paraId="2DB63348">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同意在招标文件中规定的投标有效期内，本投标书始终对我方有约束力且随时可能按此投标书中标，若我单位违约，同意被招标方清理出场。如果我方中标，招标文件、招标答疑和投标文件将构成约束我们双方的合同的组成部分。</w:t>
      </w:r>
    </w:p>
    <w:p w14:paraId="45EE535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4、如果我方中标，我方将按招标文件的要求在接到中标通知后 三日 内向招标方提交约定数额的履约保证金并签订合同，履行应尽的合同义务，若我方未按规定执行，招标方有权取消中标人中标资格并没收投标保证金。</w:t>
      </w:r>
    </w:p>
    <w:p w14:paraId="0BD0B39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w:t>
      </w:r>
      <w:r>
        <w:rPr>
          <w:rFonts w:hint="eastAsia" w:ascii="方正仿宋_GBK" w:hAnsi="宋体" w:eastAsia="方正仿宋_GBK"/>
          <w:b/>
          <w:bCs/>
          <w:sz w:val="24"/>
          <w:szCs w:val="24"/>
        </w:rPr>
        <w:t>关于工期的承诺：</w:t>
      </w:r>
      <w:r>
        <w:rPr>
          <w:rFonts w:hint="eastAsia" w:ascii="方正仿宋_GBK" w:hAnsi="宋体" w:eastAsia="方正仿宋_GBK"/>
          <w:sz w:val="24"/>
          <w:szCs w:val="24"/>
        </w:rPr>
        <w:t>若我方中标，我方保证立即进行施工前的各项准备工作，并在合同要求的工期时间内完成施工工作，若因我方原因造成工期延误，我方承诺按发包方要求加班整改，并承担发包方相应的一切损失。</w:t>
      </w:r>
    </w:p>
    <w:p w14:paraId="7E10042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hint="eastAsia" w:ascii="方正仿宋_GBK" w:hAnsi="宋体" w:eastAsia="方正仿宋_GBK"/>
          <w:b/>
          <w:bCs/>
          <w:sz w:val="24"/>
          <w:szCs w:val="24"/>
        </w:rPr>
        <w:t>关于施工质量的承诺：</w:t>
      </w:r>
      <w:r>
        <w:rPr>
          <w:rFonts w:hint="eastAsia" w:ascii="方正仿宋_GBK" w:hAnsi="宋体" w:eastAsia="方正仿宋_GBK"/>
          <w:sz w:val="24"/>
          <w:szCs w:val="24"/>
        </w:rPr>
        <w:t>我单位保证施工质量符合图纸设计及国家相关最新规范的要求，确保达到国家规范的合格标准。</w:t>
      </w:r>
    </w:p>
    <w:p w14:paraId="7591B957">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b/>
          <w:bCs/>
          <w:sz w:val="24"/>
          <w:szCs w:val="24"/>
        </w:rPr>
        <w:t>关于安全文明施工的承诺：</w:t>
      </w:r>
      <w:r>
        <w:rPr>
          <w:rFonts w:hint="eastAsia" w:ascii="方正仿宋_GBK" w:hAnsi="宋体" w:eastAsia="方正仿宋_GBK"/>
          <w:sz w:val="24"/>
          <w:szCs w:val="24"/>
        </w:rPr>
        <w:t>我方保证按照安全主管部门及项目部安全文明制度的要求进行施工。</w:t>
      </w:r>
    </w:p>
    <w:p w14:paraId="58B23C42">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8、现场开标后，我方完全理解并同意招标方有权不接受最低投标报价及有权拒绝所有的投标报价；</w:t>
      </w:r>
    </w:p>
    <w:p w14:paraId="23365600">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14:paraId="4AE4A5F1">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投标单位(投标承诺人)（签字或盖章）：          </w:t>
      </w:r>
    </w:p>
    <w:p w14:paraId="30AFF5B2">
      <w:pPr>
        <w:tabs>
          <w:tab w:val="left" w:pos="6300"/>
        </w:tabs>
        <w:snapToGrid w:val="0"/>
        <w:spacing w:line="312" w:lineRule="auto"/>
        <w:ind w:firstLine="480" w:firstLineChars="200"/>
        <w:rPr>
          <w:rFonts w:ascii="方正仿宋_GBK" w:hAnsi="宋体" w:eastAsia="方正仿宋_GBK"/>
          <w:sz w:val="24"/>
          <w:szCs w:val="24"/>
        </w:rPr>
      </w:pPr>
    </w:p>
    <w:p w14:paraId="3B4367E6">
      <w:pPr>
        <w:tabs>
          <w:tab w:val="left" w:pos="6300"/>
        </w:tabs>
        <w:snapToGrid w:val="0"/>
        <w:spacing w:line="312"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 xml:space="preserve">联系电话：            </w:t>
      </w:r>
    </w:p>
    <w:p w14:paraId="2BC9F33A">
      <w:pPr>
        <w:tabs>
          <w:tab w:val="left" w:pos="6300"/>
        </w:tabs>
        <w:snapToGrid w:val="0"/>
        <w:spacing w:line="312" w:lineRule="auto"/>
        <w:ind w:firstLine="480" w:firstLineChars="200"/>
        <w:rPr>
          <w:rFonts w:ascii="方正仿宋_GBK" w:hAnsi="宋体" w:eastAsia="方正仿宋_GBK"/>
          <w:sz w:val="24"/>
          <w:szCs w:val="24"/>
        </w:rPr>
      </w:pPr>
    </w:p>
    <w:p w14:paraId="1C5FFF6C">
      <w:pPr>
        <w:tabs>
          <w:tab w:val="left" w:pos="6300"/>
        </w:tabs>
        <w:snapToGrid w:val="0"/>
        <w:spacing w:line="312"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日  期：      年      月      日</w:t>
      </w:r>
    </w:p>
    <w:p w14:paraId="799D6B96">
      <w:pPr>
        <w:pStyle w:val="22"/>
        <w:rPr>
          <w:rFonts w:ascii="方正仿宋_GBK" w:hAnsi="方正仿宋_GBK" w:eastAsia="方正仿宋_GBK" w:cs="方正仿宋_GBK"/>
          <w:sz w:val="24"/>
          <w:szCs w:val="24"/>
        </w:rPr>
      </w:pPr>
    </w:p>
    <w:p w14:paraId="3E591A9F">
      <w:pPr>
        <w:pStyle w:val="4"/>
        <w:spacing w:before="0" w:after="0" w:line="400" w:lineRule="atLeast"/>
        <w:jc w:val="center"/>
        <w:rPr>
          <w:rFonts w:ascii="方正仿宋_GBK" w:hAnsi="宋体" w:eastAsia="方正仿宋_GBK"/>
          <w:sz w:val="24"/>
          <w:szCs w:val="24"/>
        </w:rPr>
      </w:pPr>
      <w:bookmarkStart w:id="20" w:name="_Toc9129"/>
      <w:r>
        <w:rPr>
          <w:rFonts w:hint="eastAsia" w:ascii="方正仿宋_GBK" w:hAnsi="宋体" w:eastAsia="方正仿宋_GBK"/>
          <w:sz w:val="24"/>
          <w:szCs w:val="24"/>
        </w:rPr>
        <w:t>服务部分</w:t>
      </w:r>
      <w:bookmarkEnd w:id="20"/>
    </w:p>
    <w:p w14:paraId="107DA4EA">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服务要求响应情况：交付时间、交付地点、服务条款等（格式自定）</w:t>
      </w:r>
      <w:bookmarkStart w:id="21" w:name="_Toc342913422"/>
      <w:bookmarkStart w:id="22" w:name="_Toc313888363"/>
      <w:bookmarkStart w:id="23" w:name="_Toc29554"/>
      <w:bookmarkStart w:id="24" w:name="_Toc313008359"/>
    </w:p>
    <w:p w14:paraId="1C15985A">
      <w:pPr>
        <w:pStyle w:val="22"/>
        <w:jc w:val="center"/>
        <w:rPr>
          <w:b/>
          <w:bCs/>
        </w:rPr>
      </w:pPr>
      <w:r>
        <w:br w:type="page"/>
      </w:r>
      <w:r>
        <w:rPr>
          <w:rFonts w:hint="eastAsia"/>
          <w:b/>
          <w:bCs/>
        </w:rPr>
        <w:t>资格条件及其他</w:t>
      </w:r>
      <w:bookmarkEnd w:id="21"/>
      <w:bookmarkEnd w:id="22"/>
      <w:bookmarkEnd w:id="23"/>
      <w:bookmarkEnd w:id="24"/>
    </w:p>
    <w:p w14:paraId="7CD1B817">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14:paraId="26D488CB">
      <w:pPr>
        <w:tabs>
          <w:tab w:val="left" w:pos="6300"/>
        </w:tabs>
        <w:snapToGrid w:val="0"/>
        <w:spacing w:line="500" w:lineRule="exact"/>
        <w:ind w:firstLine="570"/>
        <w:rPr>
          <w:rFonts w:ascii="方正仿宋_GBK" w:hAnsi="宋体" w:eastAsia="方正仿宋_GBK"/>
        </w:rPr>
      </w:pPr>
    </w:p>
    <w:p w14:paraId="18B39823">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（二）组织机构代码证复印件</w:t>
      </w:r>
    </w:p>
    <w:p w14:paraId="7CAC167D">
      <w:pPr>
        <w:tabs>
          <w:tab w:val="left" w:pos="6300"/>
        </w:tabs>
        <w:snapToGrid w:val="0"/>
        <w:spacing w:line="500" w:lineRule="exact"/>
        <w:ind w:firstLine="570"/>
        <w:rPr>
          <w:rFonts w:ascii="方正仿宋_GBK" w:hAnsi="宋体" w:eastAsia="方正仿宋_GBK"/>
        </w:rPr>
      </w:pPr>
    </w:p>
    <w:p w14:paraId="254A95E3">
      <w:pPr>
        <w:widowControl/>
        <w:ind w:firstLine="560" w:firstLineChars="200"/>
        <w:jc w:val="left"/>
        <w:rPr>
          <w:rFonts w:ascii="方正仿宋_GBK" w:hAnsi="宋体" w:eastAsia="方正仿宋_GBK"/>
        </w:rPr>
      </w:pPr>
      <w:r>
        <w:rPr>
          <w:rFonts w:hint="eastAsia" w:ascii="方正仿宋_GBK" w:hAnsi="宋体" w:eastAsia="方正仿宋_GBK"/>
        </w:rPr>
        <w:t>（三）法定代表人身份证明书（格式）</w:t>
      </w:r>
    </w:p>
    <w:p w14:paraId="5CF2C3A5">
      <w:pPr>
        <w:tabs>
          <w:tab w:val="left" w:pos="6300"/>
        </w:tabs>
        <w:snapToGrid w:val="0"/>
        <w:spacing w:line="500" w:lineRule="exact"/>
        <w:ind w:firstLine="570"/>
        <w:rPr>
          <w:rFonts w:ascii="方正仿宋_GBK" w:hAnsi="宋体" w:eastAsia="方正仿宋_GBK"/>
          <w:sz w:val="24"/>
        </w:rPr>
      </w:pPr>
    </w:p>
    <w:p w14:paraId="11C56C2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58AD72E5">
      <w:pPr>
        <w:tabs>
          <w:tab w:val="left" w:pos="6300"/>
        </w:tabs>
        <w:snapToGrid w:val="0"/>
        <w:spacing w:line="500" w:lineRule="exact"/>
        <w:ind w:firstLine="570"/>
        <w:rPr>
          <w:rFonts w:ascii="方正仿宋_GBK" w:hAnsi="宋体" w:eastAsia="方正仿宋_GBK"/>
          <w:sz w:val="24"/>
        </w:rPr>
      </w:pPr>
    </w:p>
    <w:p w14:paraId="2853044C">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w:t>
      </w:r>
    </w:p>
    <w:p w14:paraId="1FB4F460">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（单位名称）任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（职务名称）职务，是（单位名称）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42C1EFAB">
      <w:pPr>
        <w:tabs>
          <w:tab w:val="left" w:pos="6300"/>
        </w:tabs>
        <w:snapToGrid w:val="0"/>
        <w:spacing w:line="500" w:lineRule="exact"/>
        <w:ind w:firstLine="570"/>
        <w:rPr>
          <w:rFonts w:ascii="方正仿宋_GBK" w:hAnsi="宋体" w:eastAsia="方正仿宋_GBK"/>
          <w:sz w:val="24"/>
        </w:rPr>
      </w:pPr>
    </w:p>
    <w:p w14:paraId="5A3EAA0C">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1BF1BE98">
      <w:pPr>
        <w:tabs>
          <w:tab w:val="left" w:pos="6300"/>
        </w:tabs>
        <w:snapToGrid w:val="0"/>
        <w:spacing w:line="500" w:lineRule="exact"/>
        <w:ind w:firstLine="570"/>
        <w:rPr>
          <w:rFonts w:ascii="方正仿宋_GBK" w:hAnsi="宋体" w:eastAsia="方正仿宋_GBK"/>
          <w:sz w:val="24"/>
        </w:rPr>
      </w:pPr>
    </w:p>
    <w:p w14:paraId="5BEAE3A4">
      <w:pPr>
        <w:tabs>
          <w:tab w:val="left" w:pos="6300"/>
        </w:tabs>
        <w:snapToGrid w:val="0"/>
        <w:spacing w:line="500" w:lineRule="exact"/>
        <w:ind w:firstLine="570"/>
        <w:rPr>
          <w:rFonts w:ascii="方正仿宋_GBK" w:hAnsi="宋体" w:eastAsia="方正仿宋_GBK"/>
          <w:sz w:val="24"/>
        </w:rPr>
      </w:pPr>
    </w:p>
    <w:p w14:paraId="17A17944">
      <w:pPr>
        <w:tabs>
          <w:tab w:val="left" w:pos="6300"/>
        </w:tabs>
        <w:snapToGrid w:val="0"/>
        <w:spacing w:line="500" w:lineRule="exact"/>
        <w:ind w:firstLine="570"/>
        <w:rPr>
          <w:rFonts w:ascii="方正仿宋_GBK" w:hAnsi="宋体" w:eastAsia="方正仿宋_GBK"/>
          <w:sz w:val="24"/>
        </w:rPr>
      </w:pPr>
    </w:p>
    <w:p w14:paraId="548C72A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（单位公章）</w:t>
      </w:r>
    </w:p>
    <w:p w14:paraId="3F240B9D">
      <w:pPr>
        <w:tabs>
          <w:tab w:val="left" w:pos="6300"/>
        </w:tabs>
        <w:snapToGrid w:val="0"/>
        <w:spacing w:line="500" w:lineRule="exact"/>
        <w:ind w:firstLine="570"/>
        <w:rPr>
          <w:rFonts w:ascii="方正仿宋_GBK" w:hAnsi="宋体" w:eastAsia="方正仿宋_GBK"/>
          <w:sz w:val="24"/>
        </w:rPr>
      </w:pPr>
    </w:p>
    <w:p w14:paraId="6501F02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5A7B1EAC">
      <w:pPr>
        <w:tabs>
          <w:tab w:val="left" w:pos="6300"/>
        </w:tabs>
        <w:snapToGrid w:val="0"/>
        <w:spacing w:line="500" w:lineRule="exact"/>
        <w:ind w:firstLine="570"/>
        <w:rPr>
          <w:rFonts w:ascii="方正仿宋_GBK" w:hAnsi="宋体" w:eastAsia="方正仿宋_GBK"/>
          <w:sz w:val="24"/>
        </w:rPr>
      </w:pPr>
    </w:p>
    <w:p w14:paraId="12B3887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17716010">
      <w:pPr>
        <w:tabs>
          <w:tab w:val="left" w:pos="6300"/>
        </w:tabs>
        <w:snapToGrid w:val="0"/>
        <w:spacing w:line="500" w:lineRule="exact"/>
        <w:ind w:firstLine="570"/>
        <w:rPr>
          <w:rFonts w:ascii="方正仿宋_GBK" w:hAnsi="宋体" w:eastAsia="方正仿宋_GBK"/>
          <w:sz w:val="24"/>
        </w:rPr>
      </w:pPr>
    </w:p>
    <w:p w14:paraId="355D953B">
      <w:pPr>
        <w:tabs>
          <w:tab w:val="left" w:pos="6300"/>
        </w:tabs>
        <w:snapToGrid w:val="0"/>
        <w:spacing w:line="500" w:lineRule="exact"/>
        <w:ind w:firstLine="570"/>
        <w:rPr>
          <w:rFonts w:ascii="方正仿宋_GBK" w:hAnsi="宋体" w:eastAsia="方正仿宋_GBK"/>
          <w:sz w:val="24"/>
        </w:rPr>
      </w:pPr>
    </w:p>
    <w:p w14:paraId="3A145C4C">
      <w:pPr>
        <w:tabs>
          <w:tab w:val="left" w:pos="6300"/>
        </w:tabs>
        <w:snapToGrid w:val="0"/>
        <w:spacing w:line="500" w:lineRule="exact"/>
        <w:ind w:firstLine="570"/>
        <w:rPr>
          <w:rFonts w:ascii="方正仿宋_GBK" w:hAnsi="宋体" w:eastAsia="方正仿宋_GBK"/>
          <w:sz w:val="24"/>
        </w:rPr>
      </w:pPr>
    </w:p>
    <w:p w14:paraId="5A4511DF">
      <w:pPr>
        <w:tabs>
          <w:tab w:val="left" w:pos="6300"/>
        </w:tabs>
        <w:snapToGrid w:val="0"/>
        <w:spacing w:line="500" w:lineRule="exact"/>
        <w:ind w:firstLine="570"/>
        <w:rPr>
          <w:rFonts w:ascii="方正仿宋_GBK" w:hAnsi="宋体" w:eastAsia="方正仿宋_GBK"/>
        </w:rPr>
      </w:pPr>
      <w:r>
        <w:br w:type="column"/>
      </w:r>
      <w:r>
        <w:rPr>
          <w:rFonts w:hint="eastAsia" w:ascii="方正仿宋_GBK" w:hAnsi="宋体" w:eastAsia="方正仿宋_GBK"/>
        </w:rPr>
        <w:t>（四）法定代表人授权委托书（格式）</w:t>
      </w:r>
    </w:p>
    <w:p w14:paraId="577BF575">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1BA0E23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6058CE61">
      <w:pPr>
        <w:tabs>
          <w:tab w:val="left" w:pos="6300"/>
        </w:tabs>
        <w:snapToGrid w:val="0"/>
        <w:spacing w:line="500" w:lineRule="exact"/>
        <w:ind w:firstLine="570"/>
        <w:rPr>
          <w:rFonts w:ascii="方正仿宋_GBK" w:hAnsi="宋体" w:eastAsia="方正仿宋_GBK"/>
          <w:sz w:val="24"/>
        </w:rPr>
      </w:pPr>
    </w:p>
    <w:p w14:paraId="585E30E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（招标人名称）：</w:t>
      </w:r>
    </w:p>
    <w:p w14:paraId="296D0C9C">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（单位法定代表人名称）是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（被授权人姓名及身份证代码）代表我单位全权办理上述项目的投标、签约等具体工作，并签署全部有关文件、协议及合同。</w:t>
      </w:r>
    </w:p>
    <w:p w14:paraId="71657EA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28277BF4">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41F0FFC4">
      <w:pPr>
        <w:tabs>
          <w:tab w:val="left" w:pos="6300"/>
        </w:tabs>
        <w:snapToGrid w:val="0"/>
        <w:spacing w:line="500" w:lineRule="exact"/>
        <w:ind w:firstLine="570"/>
        <w:rPr>
          <w:rFonts w:ascii="方正仿宋_GBK" w:hAnsi="宋体" w:eastAsia="方正仿宋_GBK"/>
          <w:sz w:val="24"/>
        </w:rPr>
      </w:pPr>
    </w:p>
    <w:p w14:paraId="2CDA7A74">
      <w:pPr>
        <w:tabs>
          <w:tab w:val="left" w:pos="6300"/>
        </w:tabs>
        <w:snapToGrid w:val="0"/>
        <w:spacing w:line="500" w:lineRule="exact"/>
        <w:ind w:firstLine="570"/>
        <w:rPr>
          <w:rFonts w:ascii="方正仿宋_GBK" w:hAnsi="宋体" w:eastAsia="方正仿宋_GBK"/>
          <w:sz w:val="24"/>
        </w:rPr>
      </w:pPr>
    </w:p>
    <w:p w14:paraId="654F7F44">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投标单位法定代表人：</w:t>
      </w:r>
    </w:p>
    <w:p w14:paraId="2378BB6B">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7594BCFB">
      <w:pPr>
        <w:tabs>
          <w:tab w:val="left" w:pos="6300"/>
        </w:tabs>
        <w:snapToGrid w:val="0"/>
        <w:spacing w:line="500" w:lineRule="exact"/>
        <w:ind w:firstLine="570"/>
        <w:rPr>
          <w:rFonts w:ascii="方正仿宋_GBK" w:hAnsi="宋体" w:eastAsia="方正仿宋_GBK"/>
          <w:sz w:val="24"/>
          <w:szCs w:val="28"/>
        </w:rPr>
      </w:pPr>
    </w:p>
    <w:p w14:paraId="5963F34A">
      <w:pPr>
        <w:tabs>
          <w:tab w:val="left" w:pos="6300"/>
        </w:tabs>
        <w:snapToGrid w:val="0"/>
        <w:spacing w:line="500" w:lineRule="exact"/>
        <w:ind w:firstLine="570"/>
        <w:rPr>
          <w:rFonts w:ascii="方正仿宋_GBK" w:hAnsi="宋体" w:eastAsia="方正仿宋_GBK"/>
          <w:sz w:val="24"/>
        </w:rPr>
      </w:pPr>
    </w:p>
    <w:p w14:paraId="028D62A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0624507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06D1C4E2">
      <w:pPr>
        <w:tabs>
          <w:tab w:val="left" w:pos="6300"/>
        </w:tabs>
        <w:snapToGrid w:val="0"/>
        <w:spacing w:line="500" w:lineRule="exact"/>
        <w:ind w:firstLine="570"/>
        <w:rPr>
          <w:rFonts w:ascii="方正仿宋_GBK" w:hAnsi="宋体" w:eastAsia="方正仿宋_GBK"/>
          <w:sz w:val="24"/>
        </w:rPr>
      </w:pPr>
    </w:p>
    <w:p w14:paraId="4C4D7293">
      <w:pPr>
        <w:tabs>
          <w:tab w:val="left" w:pos="6300"/>
        </w:tabs>
        <w:snapToGrid w:val="0"/>
        <w:spacing w:line="500" w:lineRule="exact"/>
        <w:ind w:firstLine="570"/>
        <w:rPr>
          <w:rFonts w:ascii="方正仿宋_GBK" w:hAnsi="宋体" w:eastAsia="方正仿宋_GBK"/>
          <w:sz w:val="24"/>
        </w:rPr>
      </w:pPr>
    </w:p>
    <w:p w14:paraId="0ACA26F7">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（单位公章）</w:t>
      </w:r>
    </w:p>
    <w:p w14:paraId="649A3B34">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0831F4C0">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 xml:space="preserve"> </w:t>
      </w:r>
    </w:p>
    <w:p w14:paraId="76AE1447">
      <w:pPr>
        <w:pStyle w:val="4"/>
        <w:spacing w:before="0" w:after="0" w:line="360" w:lineRule="auto"/>
        <w:rPr>
          <w:rFonts w:ascii="方正仿宋_GBK" w:hAnsi="宋体" w:eastAsia="方正仿宋_GBK"/>
        </w:rPr>
      </w:pPr>
    </w:p>
    <w:p w14:paraId="17106B2A">
      <w:pPr>
        <w:spacing w:line="360" w:lineRule="auto"/>
        <w:ind w:firstLine="560" w:firstLineChars="200"/>
        <w:jc w:val="center"/>
        <w:rPr>
          <w:rFonts w:ascii="方正仿宋_GBK" w:hAnsi="宋体" w:eastAsia="方正仿宋_GBK"/>
        </w:rPr>
      </w:pPr>
    </w:p>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702F">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- 6 -</w:t>
    </w:r>
    <w:r>
      <w:rPr>
        <w:rFonts w:ascii="宋体"/>
        <w:sz w:val="21"/>
        <w:szCs w:val="21"/>
      </w:rPr>
      <w:fldChar w:fldCharType="end"/>
    </w:r>
  </w:p>
  <w:p w14:paraId="1E8B936C">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AC9BF">
    <w:pPr>
      <w:pStyle w:val="36"/>
      <w:jc w:val="both"/>
      <w:rPr>
        <w:rFonts w:ascii="方正仿宋_GBK" w:eastAsia="方正仿宋_GBK"/>
        <w:sz w:val="21"/>
        <w:szCs w:val="21"/>
      </w:rPr>
    </w:pPr>
    <w:r>
      <w:rPr>
        <w:rFonts w:hint="eastAsia" w:ascii="方正仿宋_GBK" w:eastAsia="方正仿宋_GBK"/>
        <w:sz w:val="21"/>
        <w:szCs w:val="21"/>
      </w:rPr>
      <w:t>重庆沂矾建筑工程有限公司                                                     邀请招标文件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50786"/>
    <w:multiLevelType w:val="singleLevel"/>
    <w:tmpl w:val="8E450786"/>
    <w:lvl w:ilvl="0" w:tentative="0">
      <w:start w:val="8"/>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77"/>
      <w:suff w:val="nothing"/>
      <w:lvlText w:val="附　录　%1"/>
      <w:lvlJc w:val="left"/>
      <w:pPr>
        <w:ind w:left="1309" w:firstLine="0"/>
      </w:pPr>
      <w:rPr>
        <w:rFonts w:hint="eastAsia" w:ascii="黑体" w:hAnsi="Times New Roman" w:eastAsia="黑体"/>
        <w:b w:val="0"/>
        <w:i w:val="0"/>
        <w:sz w:val="21"/>
      </w:rPr>
    </w:lvl>
    <w:lvl w:ilvl="1" w:tentative="0">
      <w:start w:val="1"/>
      <w:numFmt w:val="decimal"/>
      <w:pStyle w:val="137"/>
      <w:suff w:val="nothing"/>
      <w:lvlText w:val="%1.%2　"/>
      <w:lvlJc w:val="left"/>
      <w:pPr>
        <w:ind w:left="1519"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309" w:firstLine="0"/>
      </w:pPr>
      <w:rPr>
        <w:rFonts w:hint="eastAsia" w:ascii="黑体" w:hAnsi="Times New Roman" w:eastAsia="黑体"/>
        <w:b w:val="0"/>
        <w:i w:val="0"/>
        <w:sz w:val="21"/>
      </w:rPr>
    </w:lvl>
    <w:lvl w:ilvl="3" w:tentative="0">
      <w:start w:val="1"/>
      <w:numFmt w:val="decimal"/>
      <w:suff w:val="nothing"/>
      <w:lvlText w:val="%1.%2.%3.%4　"/>
      <w:lvlJc w:val="left"/>
      <w:pPr>
        <w:ind w:left="1309" w:firstLine="0"/>
      </w:pPr>
      <w:rPr>
        <w:rFonts w:hint="eastAsia" w:ascii="黑体" w:hAnsi="Times New Roman" w:eastAsia="黑体"/>
        <w:b w:val="0"/>
        <w:i w:val="0"/>
        <w:sz w:val="21"/>
      </w:rPr>
    </w:lvl>
    <w:lvl w:ilvl="4" w:tentative="0">
      <w:start w:val="1"/>
      <w:numFmt w:val="decimal"/>
      <w:suff w:val="nothing"/>
      <w:lvlText w:val="%1.%2.%3.%4.%5　"/>
      <w:lvlJc w:val="left"/>
      <w:pPr>
        <w:ind w:left="1309" w:firstLine="0"/>
      </w:pPr>
      <w:rPr>
        <w:rFonts w:hint="eastAsia" w:ascii="黑体" w:hAnsi="Times New Roman" w:eastAsia="黑体"/>
        <w:b w:val="0"/>
        <w:i w:val="0"/>
        <w:sz w:val="21"/>
      </w:rPr>
    </w:lvl>
    <w:lvl w:ilvl="5" w:tentative="0">
      <w:start w:val="1"/>
      <w:numFmt w:val="decimal"/>
      <w:suff w:val="nothing"/>
      <w:lvlText w:val="%1.%2.%3.%4.%5.%6　"/>
      <w:lvlJc w:val="left"/>
      <w:pPr>
        <w:ind w:left="1309" w:firstLine="0"/>
      </w:pPr>
      <w:rPr>
        <w:rFonts w:hint="eastAsia" w:ascii="黑体" w:hAnsi="Times New Roman" w:eastAsia="黑体"/>
        <w:b w:val="0"/>
        <w:i w:val="0"/>
        <w:sz w:val="21"/>
      </w:rPr>
    </w:lvl>
    <w:lvl w:ilvl="6" w:tentative="0">
      <w:start w:val="1"/>
      <w:numFmt w:val="decimal"/>
      <w:suff w:val="nothing"/>
      <w:lvlText w:val="%1.%2.%3.%4.%5.%6.%7　"/>
      <w:lvlJc w:val="left"/>
      <w:pPr>
        <w:ind w:left="1309" w:firstLine="0"/>
      </w:pPr>
      <w:rPr>
        <w:rFonts w:hint="eastAsia" w:ascii="黑体" w:hAnsi="Times New Roman" w:eastAsia="黑体"/>
        <w:b w:val="0"/>
        <w:i w:val="0"/>
        <w:sz w:val="21"/>
      </w:rPr>
    </w:lvl>
    <w:lvl w:ilvl="7" w:tentative="0">
      <w:start w:val="1"/>
      <w:numFmt w:val="decimal"/>
      <w:lvlText w:val="%1.%2.%3.%4.%5.%6.%7.%8"/>
      <w:lvlJc w:val="left"/>
      <w:pPr>
        <w:tabs>
          <w:tab w:val="left" w:pos="5703"/>
        </w:tabs>
        <w:ind w:left="5703" w:hanging="1418"/>
      </w:pPr>
      <w:rPr>
        <w:rFonts w:hint="eastAsia"/>
      </w:rPr>
    </w:lvl>
    <w:lvl w:ilvl="8" w:tentative="0">
      <w:start w:val="1"/>
      <w:numFmt w:val="decimal"/>
      <w:lvlText w:val="%1.%2.%3.%4.%5.%6.%7.%8.%9"/>
      <w:lvlJc w:val="left"/>
      <w:pPr>
        <w:tabs>
          <w:tab w:val="left" w:pos="6411"/>
        </w:tabs>
        <w:ind w:left="6411" w:hanging="1700"/>
      </w:pPr>
      <w:rPr>
        <w:rFonts w:hint="eastAsia"/>
      </w:rPr>
    </w:lvl>
  </w:abstractNum>
  <w:abstractNum w:abstractNumId="2">
    <w:nsid w:val="0000000A"/>
    <w:multiLevelType w:val="multilevel"/>
    <w:tmpl w:val="0000000A"/>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4"/>
  </w:num>
  <w:num w:numId="3">
    <w:abstractNumId w:val="10"/>
  </w:num>
  <w:num w:numId="4">
    <w:abstractNumId w:val="6"/>
  </w:num>
  <w:num w:numId="5">
    <w:abstractNumId w:val="1"/>
  </w:num>
  <w:num w:numId="6">
    <w:abstractNumId w:val="8"/>
  </w:num>
  <w:num w:numId="7">
    <w:abstractNumId w:val="11"/>
  </w:num>
  <w:num w:numId="8">
    <w:abstractNumId w:val="7"/>
  </w:num>
  <w:num w:numId="9">
    <w:abstractNumId w:val="5"/>
  </w:num>
  <w:num w:numId="10">
    <w:abstractNumId w:val="12"/>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0ZDc3NGFiYWY5YTAwNWY0NDI5MzA3OWM4Y2U1Y2MifQ=="/>
  </w:docVars>
  <w:rsids>
    <w:rsidRoot w:val="00172A27"/>
    <w:rsid w:val="00001800"/>
    <w:rsid w:val="00003626"/>
    <w:rsid w:val="000040DE"/>
    <w:rsid w:val="000075E8"/>
    <w:rsid w:val="00011B4B"/>
    <w:rsid w:val="00011BF7"/>
    <w:rsid w:val="00016B79"/>
    <w:rsid w:val="00017816"/>
    <w:rsid w:val="000337AD"/>
    <w:rsid w:val="0003632F"/>
    <w:rsid w:val="000460A9"/>
    <w:rsid w:val="0004739C"/>
    <w:rsid w:val="000515B4"/>
    <w:rsid w:val="0005298B"/>
    <w:rsid w:val="00052A7E"/>
    <w:rsid w:val="0005417C"/>
    <w:rsid w:val="00055F0A"/>
    <w:rsid w:val="000576E1"/>
    <w:rsid w:val="00063981"/>
    <w:rsid w:val="00072D6C"/>
    <w:rsid w:val="00080EB5"/>
    <w:rsid w:val="0008117E"/>
    <w:rsid w:val="00081689"/>
    <w:rsid w:val="00090C5A"/>
    <w:rsid w:val="00091B1C"/>
    <w:rsid w:val="00091D22"/>
    <w:rsid w:val="000955B6"/>
    <w:rsid w:val="000978E4"/>
    <w:rsid w:val="000A0B71"/>
    <w:rsid w:val="000A164E"/>
    <w:rsid w:val="000A3057"/>
    <w:rsid w:val="000A6285"/>
    <w:rsid w:val="000A7E23"/>
    <w:rsid w:val="000B24F8"/>
    <w:rsid w:val="000B42F4"/>
    <w:rsid w:val="000B7377"/>
    <w:rsid w:val="000B794A"/>
    <w:rsid w:val="000B7F54"/>
    <w:rsid w:val="000C1D7D"/>
    <w:rsid w:val="000C578D"/>
    <w:rsid w:val="000C6D89"/>
    <w:rsid w:val="000D1F43"/>
    <w:rsid w:val="000D2B3B"/>
    <w:rsid w:val="000D5925"/>
    <w:rsid w:val="000D776F"/>
    <w:rsid w:val="000E01C9"/>
    <w:rsid w:val="000E0DD7"/>
    <w:rsid w:val="000E0EDF"/>
    <w:rsid w:val="000E27A7"/>
    <w:rsid w:val="000E2895"/>
    <w:rsid w:val="000E2C54"/>
    <w:rsid w:val="000E3259"/>
    <w:rsid w:val="000E786F"/>
    <w:rsid w:val="000F088D"/>
    <w:rsid w:val="000F7DBF"/>
    <w:rsid w:val="0010014A"/>
    <w:rsid w:val="00100639"/>
    <w:rsid w:val="0010088E"/>
    <w:rsid w:val="00101AFB"/>
    <w:rsid w:val="00105638"/>
    <w:rsid w:val="00114CFE"/>
    <w:rsid w:val="00115337"/>
    <w:rsid w:val="00116856"/>
    <w:rsid w:val="00116C42"/>
    <w:rsid w:val="0011780F"/>
    <w:rsid w:val="00117C0F"/>
    <w:rsid w:val="00120259"/>
    <w:rsid w:val="00121E6C"/>
    <w:rsid w:val="00122F9D"/>
    <w:rsid w:val="001266BF"/>
    <w:rsid w:val="00131AF9"/>
    <w:rsid w:val="00132D85"/>
    <w:rsid w:val="001334B6"/>
    <w:rsid w:val="00133D16"/>
    <w:rsid w:val="00134037"/>
    <w:rsid w:val="001342AC"/>
    <w:rsid w:val="0014178D"/>
    <w:rsid w:val="00147FB4"/>
    <w:rsid w:val="0015011C"/>
    <w:rsid w:val="0015033B"/>
    <w:rsid w:val="00150429"/>
    <w:rsid w:val="001508ED"/>
    <w:rsid w:val="00152B00"/>
    <w:rsid w:val="00157B96"/>
    <w:rsid w:val="00171E05"/>
    <w:rsid w:val="00172A27"/>
    <w:rsid w:val="00176548"/>
    <w:rsid w:val="00180ACB"/>
    <w:rsid w:val="00183AFF"/>
    <w:rsid w:val="00183B60"/>
    <w:rsid w:val="00186623"/>
    <w:rsid w:val="001879FD"/>
    <w:rsid w:val="001A4E44"/>
    <w:rsid w:val="001A5F3D"/>
    <w:rsid w:val="001A6DCC"/>
    <w:rsid w:val="001B0396"/>
    <w:rsid w:val="001B3123"/>
    <w:rsid w:val="001B3DBD"/>
    <w:rsid w:val="001B3EE1"/>
    <w:rsid w:val="001B4377"/>
    <w:rsid w:val="001C2BD6"/>
    <w:rsid w:val="001C46B9"/>
    <w:rsid w:val="001C7C9F"/>
    <w:rsid w:val="001D21EA"/>
    <w:rsid w:val="001D2321"/>
    <w:rsid w:val="001D2D76"/>
    <w:rsid w:val="001D2DCD"/>
    <w:rsid w:val="001D3114"/>
    <w:rsid w:val="001D5055"/>
    <w:rsid w:val="001D5A8F"/>
    <w:rsid w:val="001D630C"/>
    <w:rsid w:val="001E0E7E"/>
    <w:rsid w:val="001E201B"/>
    <w:rsid w:val="001E5CAC"/>
    <w:rsid w:val="001E64A9"/>
    <w:rsid w:val="001E6841"/>
    <w:rsid w:val="001E725F"/>
    <w:rsid w:val="001F08ED"/>
    <w:rsid w:val="001F1AF7"/>
    <w:rsid w:val="001F4964"/>
    <w:rsid w:val="001F4C10"/>
    <w:rsid w:val="001F7063"/>
    <w:rsid w:val="001F7A36"/>
    <w:rsid w:val="00201454"/>
    <w:rsid w:val="00202B04"/>
    <w:rsid w:val="00203594"/>
    <w:rsid w:val="00203809"/>
    <w:rsid w:val="002045F1"/>
    <w:rsid w:val="00204936"/>
    <w:rsid w:val="002100EE"/>
    <w:rsid w:val="00212A6B"/>
    <w:rsid w:val="00212E45"/>
    <w:rsid w:val="0021704D"/>
    <w:rsid w:val="00217936"/>
    <w:rsid w:val="00222097"/>
    <w:rsid w:val="00227202"/>
    <w:rsid w:val="00227377"/>
    <w:rsid w:val="00227851"/>
    <w:rsid w:val="00227E59"/>
    <w:rsid w:val="00231A71"/>
    <w:rsid w:val="002348E0"/>
    <w:rsid w:val="00235E55"/>
    <w:rsid w:val="00240529"/>
    <w:rsid w:val="002643C1"/>
    <w:rsid w:val="00265203"/>
    <w:rsid w:val="00265970"/>
    <w:rsid w:val="002669AE"/>
    <w:rsid w:val="00266FBE"/>
    <w:rsid w:val="00271831"/>
    <w:rsid w:val="0027199E"/>
    <w:rsid w:val="00271D47"/>
    <w:rsid w:val="002721EA"/>
    <w:rsid w:val="00273FB8"/>
    <w:rsid w:val="0027568D"/>
    <w:rsid w:val="00280E8A"/>
    <w:rsid w:val="00283A95"/>
    <w:rsid w:val="00283FB4"/>
    <w:rsid w:val="00285164"/>
    <w:rsid w:val="0028708D"/>
    <w:rsid w:val="002913D4"/>
    <w:rsid w:val="00292826"/>
    <w:rsid w:val="00292E69"/>
    <w:rsid w:val="00295C3C"/>
    <w:rsid w:val="002A286D"/>
    <w:rsid w:val="002A4956"/>
    <w:rsid w:val="002A6710"/>
    <w:rsid w:val="002B0026"/>
    <w:rsid w:val="002B1FDA"/>
    <w:rsid w:val="002B477D"/>
    <w:rsid w:val="002B560F"/>
    <w:rsid w:val="002B578B"/>
    <w:rsid w:val="002B7904"/>
    <w:rsid w:val="002C2507"/>
    <w:rsid w:val="002C2E6E"/>
    <w:rsid w:val="002C4BDC"/>
    <w:rsid w:val="002C7927"/>
    <w:rsid w:val="002D5256"/>
    <w:rsid w:val="002D7725"/>
    <w:rsid w:val="002E0CC2"/>
    <w:rsid w:val="002E3527"/>
    <w:rsid w:val="002F00D1"/>
    <w:rsid w:val="002F0ED3"/>
    <w:rsid w:val="002F16C9"/>
    <w:rsid w:val="002F3DE3"/>
    <w:rsid w:val="002F632E"/>
    <w:rsid w:val="003021BC"/>
    <w:rsid w:val="00306617"/>
    <w:rsid w:val="00310AF9"/>
    <w:rsid w:val="0031465E"/>
    <w:rsid w:val="00315742"/>
    <w:rsid w:val="00315EFF"/>
    <w:rsid w:val="003163B3"/>
    <w:rsid w:val="00316CAC"/>
    <w:rsid w:val="00321F2C"/>
    <w:rsid w:val="00322A7A"/>
    <w:rsid w:val="00326BC5"/>
    <w:rsid w:val="00326C5B"/>
    <w:rsid w:val="00341DEB"/>
    <w:rsid w:val="003433E6"/>
    <w:rsid w:val="003466C5"/>
    <w:rsid w:val="00346A3D"/>
    <w:rsid w:val="00347ABA"/>
    <w:rsid w:val="00350C20"/>
    <w:rsid w:val="00352F70"/>
    <w:rsid w:val="00353AF8"/>
    <w:rsid w:val="003548FA"/>
    <w:rsid w:val="00355A74"/>
    <w:rsid w:val="00355D1C"/>
    <w:rsid w:val="00361427"/>
    <w:rsid w:val="003636FC"/>
    <w:rsid w:val="003644D0"/>
    <w:rsid w:val="0036458B"/>
    <w:rsid w:val="00371D2F"/>
    <w:rsid w:val="00373122"/>
    <w:rsid w:val="0037490A"/>
    <w:rsid w:val="0038033A"/>
    <w:rsid w:val="003816ED"/>
    <w:rsid w:val="0038322F"/>
    <w:rsid w:val="00384161"/>
    <w:rsid w:val="00387610"/>
    <w:rsid w:val="003904E1"/>
    <w:rsid w:val="003925CB"/>
    <w:rsid w:val="00392669"/>
    <w:rsid w:val="00393024"/>
    <w:rsid w:val="003940A3"/>
    <w:rsid w:val="00395C2F"/>
    <w:rsid w:val="003973D3"/>
    <w:rsid w:val="00397F89"/>
    <w:rsid w:val="003A0892"/>
    <w:rsid w:val="003A422B"/>
    <w:rsid w:val="003A449E"/>
    <w:rsid w:val="003A6D0A"/>
    <w:rsid w:val="003A71F3"/>
    <w:rsid w:val="003A729B"/>
    <w:rsid w:val="003B19F5"/>
    <w:rsid w:val="003B4C84"/>
    <w:rsid w:val="003B5C4A"/>
    <w:rsid w:val="003C1CFE"/>
    <w:rsid w:val="003D0E0A"/>
    <w:rsid w:val="003D1466"/>
    <w:rsid w:val="003D361D"/>
    <w:rsid w:val="003D3B22"/>
    <w:rsid w:val="003D5E39"/>
    <w:rsid w:val="003D64C7"/>
    <w:rsid w:val="003D694E"/>
    <w:rsid w:val="003D7B3D"/>
    <w:rsid w:val="003E0B04"/>
    <w:rsid w:val="003E17D5"/>
    <w:rsid w:val="003E4ADB"/>
    <w:rsid w:val="003F4939"/>
    <w:rsid w:val="003F626F"/>
    <w:rsid w:val="00402B32"/>
    <w:rsid w:val="00403DD4"/>
    <w:rsid w:val="004065FD"/>
    <w:rsid w:val="0040761C"/>
    <w:rsid w:val="00410C93"/>
    <w:rsid w:val="00411B4A"/>
    <w:rsid w:val="00411CD3"/>
    <w:rsid w:val="00411FBA"/>
    <w:rsid w:val="004120F4"/>
    <w:rsid w:val="00412436"/>
    <w:rsid w:val="004134DD"/>
    <w:rsid w:val="00416E13"/>
    <w:rsid w:val="00417AAC"/>
    <w:rsid w:val="00417E4E"/>
    <w:rsid w:val="00417E99"/>
    <w:rsid w:val="004200EE"/>
    <w:rsid w:val="004223E5"/>
    <w:rsid w:val="00424488"/>
    <w:rsid w:val="00431CEB"/>
    <w:rsid w:val="00431FD8"/>
    <w:rsid w:val="00432787"/>
    <w:rsid w:val="004424CC"/>
    <w:rsid w:val="0044482B"/>
    <w:rsid w:val="0044582F"/>
    <w:rsid w:val="00450B48"/>
    <w:rsid w:val="00453A4C"/>
    <w:rsid w:val="00453B8F"/>
    <w:rsid w:val="00461A1E"/>
    <w:rsid w:val="00462878"/>
    <w:rsid w:val="00465B7A"/>
    <w:rsid w:val="00465F1A"/>
    <w:rsid w:val="00470E2E"/>
    <w:rsid w:val="00471D92"/>
    <w:rsid w:val="00472AA2"/>
    <w:rsid w:val="00473B39"/>
    <w:rsid w:val="00481BD2"/>
    <w:rsid w:val="00482816"/>
    <w:rsid w:val="00484CB1"/>
    <w:rsid w:val="00485529"/>
    <w:rsid w:val="0048597A"/>
    <w:rsid w:val="004953EC"/>
    <w:rsid w:val="004A0D29"/>
    <w:rsid w:val="004A0DE1"/>
    <w:rsid w:val="004A2171"/>
    <w:rsid w:val="004A2410"/>
    <w:rsid w:val="004A27AC"/>
    <w:rsid w:val="004A3995"/>
    <w:rsid w:val="004B2E53"/>
    <w:rsid w:val="004C1DD0"/>
    <w:rsid w:val="004C64E4"/>
    <w:rsid w:val="004D2334"/>
    <w:rsid w:val="004E156F"/>
    <w:rsid w:val="004E497D"/>
    <w:rsid w:val="004E55DB"/>
    <w:rsid w:val="004E67C6"/>
    <w:rsid w:val="004E7A10"/>
    <w:rsid w:val="004F00A1"/>
    <w:rsid w:val="004F32CB"/>
    <w:rsid w:val="004F7B73"/>
    <w:rsid w:val="00502B2F"/>
    <w:rsid w:val="00505532"/>
    <w:rsid w:val="005058CE"/>
    <w:rsid w:val="00507210"/>
    <w:rsid w:val="00512D00"/>
    <w:rsid w:val="00514179"/>
    <w:rsid w:val="00515462"/>
    <w:rsid w:val="00515635"/>
    <w:rsid w:val="0051664F"/>
    <w:rsid w:val="00517809"/>
    <w:rsid w:val="0052740D"/>
    <w:rsid w:val="00527EA5"/>
    <w:rsid w:val="00536D95"/>
    <w:rsid w:val="0054399D"/>
    <w:rsid w:val="00543D53"/>
    <w:rsid w:val="00544BEA"/>
    <w:rsid w:val="00545849"/>
    <w:rsid w:val="005460D5"/>
    <w:rsid w:val="005464F0"/>
    <w:rsid w:val="00547BED"/>
    <w:rsid w:val="00551648"/>
    <w:rsid w:val="00553CF0"/>
    <w:rsid w:val="00557C7C"/>
    <w:rsid w:val="00557F36"/>
    <w:rsid w:val="00560CEB"/>
    <w:rsid w:val="005641CD"/>
    <w:rsid w:val="00566A85"/>
    <w:rsid w:val="00570C78"/>
    <w:rsid w:val="00573AE3"/>
    <w:rsid w:val="00575DD4"/>
    <w:rsid w:val="00587FF5"/>
    <w:rsid w:val="005902D9"/>
    <w:rsid w:val="005921A9"/>
    <w:rsid w:val="00592A0B"/>
    <w:rsid w:val="00593B81"/>
    <w:rsid w:val="00595FE2"/>
    <w:rsid w:val="00596AB7"/>
    <w:rsid w:val="005A0526"/>
    <w:rsid w:val="005A1B5C"/>
    <w:rsid w:val="005A1EA7"/>
    <w:rsid w:val="005A2198"/>
    <w:rsid w:val="005B0724"/>
    <w:rsid w:val="005B1E46"/>
    <w:rsid w:val="005B425E"/>
    <w:rsid w:val="005B5BB5"/>
    <w:rsid w:val="005B732C"/>
    <w:rsid w:val="005C0BD1"/>
    <w:rsid w:val="005C3F4B"/>
    <w:rsid w:val="005C42AC"/>
    <w:rsid w:val="005C4C10"/>
    <w:rsid w:val="005C4F84"/>
    <w:rsid w:val="005D37D0"/>
    <w:rsid w:val="005D703E"/>
    <w:rsid w:val="005E1EB2"/>
    <w:rsid w:val="005E4B42"/>
    <w:rsid w:val="005E5525"/>
    <w:rsid w:val="005F0827"/>
    <w:rsid w:val="005F277A"/>
    <w:rsid w:val="005F5021"/>
    <w:rsid w:val="005F6A2F"/>
    <w:rsid w:val="00600385"/>
    <w:rsid w:val="0060255A"/>
    <w:rsid w:val="00604202"/>
    <w:rsid w:val="00606927"/>
    <w:rsid w:val="006130BF"/>
    <w:rsid w:val="00613410"/>
    <w:rsid w:val="00616797"/>
    <w:rsid w:val="00617986"/>
    <w:rsid w:val="0062099B"/>
    <w:rsid w:val="00620F59"/>
    <w:rsid w:val="00627729"/>
    <w:rsid w:val="00627F21"/>
    <w:rsid w:val="0064583B"/>
    <w:rsid w:val="00650A4B"/>
    <w:rsid w:val="00651127"/>
    <w:rsid w:val="0065190C"/>
    <w:rsid w:val="006542F1"/>
    <w:rsid w:val="00654A48"/>
    <w:rsid w:val="00655AD2"/>
    <w:rsid w:val="0065651B"/>
    <w:rsid w:val="00657E1F"/>
    <w:rsid w:val="00660BA0"/>
    <w:rsid w:val="00664338"/>
    <w:rsid w:val="00664607"/>
    <w:rsid w:val="00665D08"/>
    <w:rsid w:val="00670089"/>
    <w:rsid w:val="00670A2B"/>
    <w:rsid w:val="00673603"/>
    <w:rsid w:val="00675578"/>
    <w:rsid w:val="0068053F"/>
    <w:rsid w:val="00680AE4"/>
    <w:rsid w:val="00682205"/>
    <w:rsid w:val="00684E51"/>
    <w:rsid w:val="00686470"/>
    <w:rsid w:val="00692D1B"/>
    <w:rsid w:val="00697E46"/>
    <w:rsid w:val="006A100B"/>
    <w:rsid w:val="006A143A"/>
    <w:rsid w:val="006A3285"/>
    <w:rsid w:val="006A4C56"/>
    <w:rsid w:val="006B0567"/>
    <w:rsid w:val="006B221F"/>
    <w:rsid w:val="006B22A0"/>
    <w:rsid w:val="006B72DE"/>
    <w:rsid w:val="006C0E27"/>
    <w:rsid w:val="006C5FC1"/>
    <w:rsid w:val="006C6D91"/>
    <w:rsid w:val="006D1AD8"/>
    <w:rsid w:val="006D44E1"/>
    <w:rsid w:val="006D538D"/>
    <w:rsid w:val="006D6662"/>
    <w:rsid w:val="006D7810"/>
    <w:rsid w:val="006E21FA"/>
    <w:rsid w:val="006E477D"/>
    <w:rsid w:val="006E4CC1"/>
    <w:rsid w:val="006E5D6B"/>
    <w:rsid w:val="006E6D5F"/>
    <w:rsid w:val="006F0FB7"/>
    <w:rsid w:val="006F14BB"/>
    <w:rsid w:val="006F5925"/>
    <w:rsid w:val="00701601"/>
    <w:rsid w:val="00704E5D"/>
    <w:rsid w:val="00705739"/>
    <w:rsid w:val="00706579"/>
    <w:rsid w:val="00710060"/>
    <w:rsid w:val="00710AE5"/>
    <w:rsid w:val="00710DE3"/>
    <w:rsid w:val="007111B8"/>
    <w:rsid w:val="00714486"/>
    <w:rsid w:val="00714BF1"/>
    <w:rsid w:val="00715FB5"/>
    <w:rsid w:val="007171A6"/>
    <w:rsid w:val="0071799D"/>
    <w:rsid w:val="007232C4"/>
    <w:rsid w:val="00723DDC"/>
    <w:rsid w:val="007241D7"/>
    <w:rsid w:val="00725B03"/>
    <w:rsid w:val="00726088"/>
    <w:rsid w:val="00730B6A"/>
    <w:rsid w:val="007328A0"/>
    <w:rsid w:val="00736D88"/>
    <w:rsid w:val="00736DD2"/>
    <w:rsid w:val="00743393"/>
    <w:rsid w:val="00744A41"/>
    <w:rsid w:val="0074681C"/>
    <w:rsid w:val="00746EC2"/>
    <w:rsid w:val="007631F1"/>
    <w:rsid w:val="00764E63"/>
    <w:rsid w:val="00765AAE"/>
    <w:rsid w:val="0077201B"/>
    <w:rsid w:val="0077514C"/>
    <w:rsid w:val="00775E0C"/>
    <w:rsid w:val="00781BFB"/>
    <w:rsid w:val="00787D5D"/>
    <w:rsid w:val="007903E6"/>
    <w:rsid w:val="00794382"/>
    <w:rsid w:val="007959AC"/>
    <w:rsid w:val="007A20E0"/>
    <w:rsid w:val="007A392B"/>
    <w:rsid w:val="007A4259"/>
    <w:rsid w:val="007B2204"/>
    <w:rsid w:val="007B4B60"/>
    <w:rsid w:val="007B5342"/>
    <w:rsid w:val="007B6BEF"/>
    <w:rsid w:val="007C333B"/>
    <w:rsid w:val="007C4E4C"/>
    <w:rsid w:val="007C6B0F"/>
    <w:rsid w:val="007D08BC"/>
    <w:rsid w:val="007D4384"/>
    <w:rsid w:val="007D7A44"/>
    <w:rsid w:val="007D7E65"/>
    <w:rsid w:val="007E19E0"/>
    <w:rsid w:val="007E46EF"/>
    <w:rsid w:val="007E5AD2"/>
    <w:rsid w:val="007F7C3D"/>
    <w:rsid w:val="00801F65"/>
    <w:rsid w:val="008041D4"/>
    <w:rsid w:val="0081156A"/>
    <w:rsid w:val="00812EF3"/>
    <w:rsid w:val="00816CBD"/>
    <w:rsid w:val="00817260"/>
    <w:rsid w:val="008270AE"/>
    <w:rsid w:val="00827398"/>
    <w:rsid w:val="00831634"/>
    <w:rsid w:val="008401EC"/>
    <w:rsid w:val="0084116F"/>
    <w:rsid w:val="00842974"/>
    <w:rsid w:val="00842F87"/>
    <w:rsid w:val="0084328A"/>
    <w:rsid w:val="008438D3"/>
    <w:rsid w:val="008470FD"/>
    <w:rsid w:val="008502FA"/>
    <w:rsid w:val="00853589"/>
    <w:rsid w:val="008542BC"/>
    <w:rsid w:val="008553EF"/>
    <w:rsid w:val="0085550A"/>
    <w:rsid w:val="008616EF"/>
    <w:rsid w:val="00863C25"/>
    <w:rsid w:val="008641B7"/>
    <w:rsid w:val="00864DC1"/>
    <w:rsid w:val="008705BC"/>
    <w:rsid w:val="00872932"/>
    <w:rsid w:val="008739BC"/>
    <w:rsid w:val="00874806"/>
    <w:rsid w:val="00875A42"/>
    <w:rsid w:val="00875A65"/>
    <w:rsid w:val="008766F6"/>
    <w:rsid w:val="00880FC2"/>
    <w:rsid w:val="00882638"/>
    <w:rsid w:val="00887B69"/>
    <w:rsid w:val="008904A8"/>
    <w:rsid w:val="00891D94"/>
    <w:rsid w:val="0089513B"/>
    <w:rsid w:val="008A19AF"/>
    <w:rsid w:val="008A20FB"/>
    <w:rsid w:val="008A72E5"/>
    <w:rsid w:val="008B3586"/>
    <w:rsid w:val="008C1B22"/>
    <w:rsid w:val="008C3985"/>
    <w:rsid w:val="008C4C84"/>
    <w:rsid w:val="008C502A"/>
    <w:rsid w:val="008C510F"/>
    <w:rsid w:val="008C7B60"/>
    <w:rsid w:val="008D067F"/>
    <w:rsid w:val="008D7EC5"/>
    <w:rsid w:val="008E1110"/>
    <w:rsid w:val="008E437B"/>
    <w:rsid w:val="008E50B5"/>
    <w:rsid w:val="008E66B8"/>
    <w:rsid w:val="008F0A2E"/>
    <w:rsid w:val="008F108A"/>
    <w:rsid w:val="008F1988"/>
    <w:rsid w:val="008F21DB"/>
    <w:rsid w:val="008F3898"/>
    <w:rsid w:val="008F53D2"/>
    <w:rsid w:val="008F6252"/>
    <w:rsid w:val="0090138C"/>
    <w:rsid w:val="0090145A"/>
    <w:rsid w:val="009023F3"/>
    <w:rsid w:val="00902C54"/>
    <w:rsid w:val="0090383C"/>
    <w:rsid w:val="00905D85"/>
    <w:rsid w:val="009110F4"/>
    <w:rsid w:val="00912132"/>
    <w:rsid w:val="009136CA"/>
    <w:rsid w:val="009226D2"/>
    <w:rsid w:val="00922FAD"/>
    <w:rsid w:val="00924F0A"/>
    <w:rsid w:val="00925082"/>
    <w:rsid w:val="00925857"/>
    <w:rsid w:val="00926955"/>
    <w:rsid w:val="0092708B"/>
    <w:rsid w:val="0093049D"/>
    <w:rsid w:val="00937713"/>
    <w:rsid w:val="00937D5B"/>
    <w:rsid w:val="0094280E"/>
    <w:rsid w:val="009441E0"/>
    <w:rsid w:val="0094759E"/>
    <w:rsid w:val="00951B24"/>
    <w:rsid w:val="0095278E"/>
    <w:rsid w:val="00952C13"/>
    <w:rsid w:val="009559D0"/>
    <w:rsid w:val="00960FDE"/>
    <w:rsid w:val="00962BF1"/>
    <w:rsid w:val="00963FF4"/>
    <w:rsid w:val="0096487A"/>
    <w:rsid w:val="00966820"/>
    <w:rsid w:val="00967492"/>
    <w:rsid w:val="00967DD5"/>
    <w:rsid w:val="00971E57"/>
    <w:rsid w:val="009723CF"/>
    <w:rsid w:val="009761B2"/>
    <w:rsid w:val="0097652A"/>
    <w:rsid w:val="00976D83"/>
    <w:rsid w:val="0097708D"/>
    <w:rsid w:val="00980037"/>
    <w:rsid w:val="00983B43"/>
    <w:rsid w:val="00984742"/>
    <w:rsid w:val="009853C3"/>
    <w:rsid w:val="00991B37"/>
    <w:rsid w:val="00996D00"/>
    <w:rsid w:val="009A382F"/>
    <w:rsid w:val="009A46C1"/>
    <w:rsid w:val="009A7524"/>
    <w:rsid w:val="009B060E"/>
    <w:rsid w:val="009B6208"/>
    <w:rsid w:val="009B6847"/>
    <w:rsid w:val="009C0D0A"/>
    <w:rsid w:val="009C2FEA"/>
    <w:rsid w:val="009C3034"/>
    <w:rsid w:val="009C36C7"/>
    <w:rsid w:val="009C4037"/>
    <w:rsid w:val="009C7522"/>
    <w:rsid w:val="009D0FDD"/>
    <w:rsid w:val="009D3162"/>
    <w:rsid w:val="009D3181"/>
    <w:rsid w:val="009D3D0D"/>
    <w:rsid w:val="009D5953"/>
    <w:rsid w:val="009D7B9B"/>
    <w:rsid w:val="009E0044"/>
    <w:rsid w:val="009E717E"/>
    <w:rsid w:val="009E737D"/>
    <w:rsid w:val="009F485C"/>
    <w:rsid w:val="00A00491"/>
    <w:rsid w:val="00A03977"/>
    <w:rsid w:val="00A143DF"/>
    <w:rsid w:val="00A14F23"/>
    <w:rsid w:val="00A26FF7"/>
    <w:rsid w:val="00A27B26"/>
    <w:rsid w:val="00A329DA"/>
    <w:rsid w:val="00A37A20"/>
    <w:rsid w:val="00A406D7"/>
    <w:rsid w:val="00A40805"/>
    <w:rsid w:val="00A4310E"/>
    <w:rsid w:val="00A445DC"/>
    <w:rsid w:val="00A44BEA"/>
    <w:rsid w:val="00A51A18"/>
    <w:rsid w:val="00A52608"/>
    <w:rsid w:val="00A55B14"/>
    <w:rsid w:val="00A5628D"/>
    <w:rsid w:val="00A569E8"/>
    <w:rsid w:val="00A57FAF"/>
    <w:rsid w:val="00A601C4"/>
    <w:rsid w:val="00A6516A"/>
    <w:rsid w:val="00A67FD1"/>
    <w:rsid w:val="00A711C6"/>
    <w:rsid w:val="00A71541"/>
    <w:rsid w:val="00A75DD1"/>
    <w:rsid w:val="00A803F6"/>
    <w:rsid w:val="00A84863"/>
    <w:rsid w:val="00A95D95"/>
    <w:rsid w:val="00A977EC"/>
    <w:rsid w:val="00AA232E"/>
    <w:rsid w:val="00AA3FD1"/>
    <w:rsid w:val="00AA52DE"/>
    <w:rsid w:val="00AB0981"/>
    <w:rsid w:val="00AB11B3"/>
    <w:rsid w:val="00AB4A92"/>
    <w:rsid w:val="00AB5ED3"/>
    <w:rsid w:val="00AB6B0C"/>
    <w:rsid w:val="00AB70CD"/>
    <w:rsid w:val="00AB7800"/>
    <w:rsid w:val="00AC0B4F"/>
    <w:rsid w:val="00AC1860"/>
    <w:rsid w:val="00AC4875"/>
    <w:rsid w:val="00AC4898"/>
    <w:rsid w:val="00AC48B3"/>
    <w:rsid w:val="00AC7AC9"/>
    <w:rsid w:val="00AD16E8"/>
    <w:rsid w:val="00AD24E4"/>
    <w:rsid w:val="00AD65BE"/>
    <w:rsid w:val="00AE1920"/>
    <w:rsid w:val="00AE4D7C"/>
    <w:rsid w:val="00AE5662"/>
    <w:rsid w:val="00AF01B3"/>
    <w:rsid w:val="00AF0F13"/>
    <w:rsid w:val="00AF1350"/>
    <w:rsid w:val="00AF7992"/>
    <w:rsid w:val="00AF7CDD"/>
    <w:rsid w:val="00B00AB3"/>
    <w:rsid w:val="00B14C52"/>
    <w:rsid w:val="00B14E28"/>
    <w:rsid w:val="00B153E3"/>
    <w:rsid w:val="00B15544"/>
    <w:rsid w:val="00B161E3"/>
    <w:rsid w:val="00B1625F"/>
    <w:rsid w:val="00B200AA"/>
    <w:rsid w:val="00B2488E"/>
    <w:rsid w:val="00B24DD9"/>
    <w:rsid w:val="00B25EB3"/>
    <w:rsid w:val="00B2628C"/>
    <w:rsid w:val="00B3660F"/>
    <w:rsid w:val="00B36FBE"/>
    <w:rsid w:val="00B377D8"/>
    <w:rsid w:val="00B42056"/>
    <w:rsid w:val="00B478C3"/>
    <w:rsid w:val="00B504EA"/>
    <w:rsid w:val="00B52715"/>
    <w:rsid w:val="00B533BE"/>
    <w:rsid w:val="00B53E83"/>
    <w:rsid w:val="00B57719"/>
    <w:rsid w:val="00B61348"/>
    <w:rsid w:val="00B6263F"/>
    <w:rsid w:val="00B632F3"/>
    <w:rsid w:val="00B67114"/>
    <w:rsid w:val="00B75449"/>
    <w:rsid w:val="00B8033E"/>
    <w:rsid w:val="00B81284"/>
    <w:rsid w:val="00B84FCD"/>
    <w:rsid w:val="00B855FE"/>
    <w:rsid w:val="00B86DA1"/>
    <w:rsid w:val="00B91B2F"/>
    <w:rsid w:val="00BA4F35"/>
    <w:rsid w:val="00BA527C"/>
    <w:rsid w:val="00BA5FB4"/>
    <w:rsid w:val="00BA767B"/>
    <w:rsid w:val="00BA7BFF"/>
    <w:rsid w:val="00BA7F3C"/>
    <w:rsid w:val="00BB144A"/>
    <w:rsid w:val="00BB3BED"/>
    <w:rsid w:val="00BB5BD6"/>
    <w:rsid w:val="00BB66E8"/>
    <w:rsid w:val="00BB7494"/>
    <w:rsid w:val="00BC2390"/>
    <w:rsid w:val="00BC356B"/>
    <w:rsid w:val="00BC775D"/>
    <w:rsid w:val="00BD4651"/>
    <w:rsid w:val="00BD5547"/>
    <w:rsid w:val="00BD5A75"/>
    <w:rsid w:val="00BD6D0D"/>
    <w:rsid w:val="00BE07A9"/>
    <w:rsid w:val="00BE083C"/>
    <w:rsid w:val="00BE0CCE"/>
    <w:rsid w:val="00BE2E36"/>
    <w:rsid w:val="00BE4D8F"/>
    <w:rsid w:val="00BF2A24"/>
    <w:rsid w:val="00BF46A7"/>
    <w:rsid w:val="00BF5230"/>
    <w:rsid w:val="00BF561D"/>
    <w:rsid w:val="00BF56BA"/>
    <w:rsid w:val="00BF730C"/>
    <w:rsid w:val="00BF7C87"/>
    <w:rsid w:val="00C00289"/>
    <w:rsid w:val="00C041D3"/>
    <w:rsid w:val="00C05B19"/>
    <w:rsid w:val="00C1090C"/>
    <w:rsid w:val="00C174C8"/>
    <w:rsid w:val="00C20425"/>
    <w:rsid w:val="00C240C8"/>
    <w:rsid w:val="00C2611D"/>
    <w:rsid w:val="00C26513"/>
    <w:rsid w:val="00C328C9"/>
    <w:rsid w:val="00C34994"/>
    <w:rsid w:val="00C34B96"/>
    <w:rsid w:val="00C35BA8"/>
    <w:rsid w:val="00C36E9A"/>
    <w:rsid w:val="00C37F72"/>
    <w:rsid w:val="00C420C1"/>
    <w:rsid w:val="00C42A83"/>
    <w:rsid w:val="00C43FEE"/>
    <w:rsid w:val="00C448FA"/>
    <w:rsid w:val="00C45963"/>
    <w:rsid w:val="00C472B8"/>
    <w:rsid w:val="00C47325"/>
    <w:rsid w:val="00C47B3D"/>
    <w:rsid w:val="00C529FD"/>
    <w:rsid w:val="00C53124"/>
    <w:rsid w:val="00C53B2E"/>
    <w:rsid w:val="00C55B7A"/>
    <w:rsid w:val="00C563B6"/>
    <w:rsid w:val="00C6160A"/>
    <w:rsid w:val="00C619D6"/>
    <w:rsid w:val="00C623BC"/>
    <w:rsid w:val="00C65711"/>
    <w:rsid w:val="00C677A1"/>
    <w:rsid w:val="00C76ECD"/>
    <w:rsid w:val="00C76F5E"/>
    <w:rsid w:val="00C84E04"/>
    <w:rsid w:val="00C90085"/>
    <w:rsid w:val="00C910BE"/>
    <w:rsid w:val="00C922BE"/>
    <w:rsid w:val="00CA2C45"/>
    <w:rsid w:val="00CA583F"/>
    <w:rsid w:val="00CA5844"/>
    <w:rsid w:val="00CA7415"/>
    <w:rsid w:val="00CA76CF"/>
    <w:rsid w:val="00CA7ED0"/>
    <w:rsid w:val="00CB111C"/>
    <w:rsid w:val="00CB265C"/>
    <w:rsid w:val="00CB328F"/>
    <w:rsid w:val="00CB32BC"/>
    <w:rsid w:val="00CB4540"/>
    <w:rsid w:val="00CB7A07"/>
    <w:rsid w:val="00CC59BB"/>
    <w:rsid w:val="00CD1807"/>
    <w:rsid w:val="00CD28B5"/>
    <w:rsid w:val="00CD2AE4"/>
    <w:rsid w:val="00CD3BD4"/>
    <w:rsid w:val="00CD635D"/>
    <w:rsid w:val="00CD6DEE"/>
    <w:rsid w:val="00CD7C5B"/>
    <w:rsid w:val="00CD7CED"/>
    <w:rsid w:val="00CE04C7"/>
    <w:rsid w:val="00CF156B"/>
    <w:rsid w:val="00CF1E02"/>
    <w:rsid w:val="00CF2D34"/>
    <w:rsid w:val="00CF35E0"/>
    <w:rsid w:val="00CF4BD6"/>
    <w:rsid w:val="00CF597A"/>
    <w:rsid w:val="00CF6547"/>
    <w:rsid w:val="00D0103F"/>
    <w:rsid w:val="00D01684"/>
    <w:rsid w:val="00D03C42"/>
    <w:rsid w:val="00D049BD"/>
    <w:rsid w:val="00D0537E"/>
    <w:rsid w:val="00D05BAA"/>
    <w:rsid w:val="00D07F26"/>
    <w:rsid w:val="00D11A09"/>
    <w:rsid w:val="00D1306E"/>
    <w:rsid w:val="00D13B7A"/>
    <w:rsid w:val="00D22C4B"/>
    <w:rsid w:val="00D230C7"/>
    <w:rsid w:val="00D23E7D"/>
    <w:rsid w:val="00D2405F"/>
    <w:rsid w:val="00D2753D"/>
    <w:rsid w:val="00D30C7F"/>
    <w:rsid w:val="00D32DFB"/>
    <w:rsid w:val="00D35D88"/>
    <w:rsid w:val="00D35E6A"/>
    <w:rsid w:val="00D41BA9"/>
    <w:rsid w:val="00D43522"/>
    <w:rsid w:val="00D4511A"/>
    <w:rsid w:val="00D46B1B"/>
    <w:rsid w:val="00D52376"/>
    <w:rsid w:val="00D55E05"/>
    <w:rsid w:val="00D5756C"/>
    <w:rsid w:val="00D612C2"/>
    <w:rsid w:val="00D64334"/>
    <w:rsid w:val="00D64D38"/>
    <w:rsid w:val="00D65505"/>
    <w:rsid w:val="00D661F6"/>
    <w:rsid w:val="00D745E0"/>
    <w:rsid w:val="00D75F42"/>
    <w:rsid w:val="00D76AA3"/>
    <w:rsid w:val="00D80604"/>
    <w:rsid w:val="00D80F00"/>
    <w:rsid w:val="00D86A86"/>
    <w:rsid w:val="00D8791E"/>
    <w:rsid w:val="00D949D1"/>
    <w:rsid w:val="00D976AF"/>
    <w:rsid w:val="00DA0040"/>
    <w:rsid w:val="00DA086B"/>
    <w:rsid w:val="00DA1D7A"/>
    <w:rsid w:val="00DA6834"/>
    <w:rsid w:val="00DA7145"/>
    <w:rsid w:val="00DA7D81"/>
    <w:rsid w:val="00DA7E05"/>
    <w:rsid w:val="00DB068A"/>
    <w:rsid w:val="00DB3D34"/>
    <w:rsid w:val="00DB4794"/>
    <w:rsid w:val="00DB5C3E"/>
    <w:rsid w:val="00DB628E"/>
    <w:rsid w:val="00DB7970"/>
    <w:rsid w:val="00DC18AF"/>
    <w:rsid w:val="00DC33BA"/>
    <w:rsid w:val="00DC3D90"/>
    <w:rsid w:val="00DC4070"/>
    <w:rsid w:val="00DC5281"/>
    <w:rsid w:val="00DC772F"/>
    <w:rsid w:val="00DD3CA9"/>
    <w:rsid w:val="00DD7A72"/>
    <w:rsid w:val="00DE0D36"/>
    <w:rsid w:val="00DE0EF6"/>
    <w:rsid w:val="00DE1E39"/>
    <w:rsid w:val="00DE1E82"/>
    <w:rsid w:val="00DE2CB2"/>
    <w:rsid w:val="00DE42FB"/>
    <w:rsid w:val="00DE513D"/>
    <w:rsid w:val="00DE602F"/>
    <w:rsid w:val="00DE7958"/>
    <w:rsid w:val="00DF47D6"/>
    <w:rsid w:val="00DF4D5A"/>
    <w:rsid w:val="00DF5425"/>
    <w:rsid w:val="00DF782C"/>
    <w:rsid w:val="00E030A0"/>
    <w:rsid w:val="00E04F16"/>
    <w:rsid w:val="00E075A1"/>
    <w:rsid w:val="00E124E3"/>
    <w:rsid w:val="00E14812"/>
    <w:rsid w:val="00E15231"/>
    <w:rsid w:val="00E15DDE"/>
    <w:rsid w:val="00E2339E"/>
    <w:rsid w:val="00E3114D"/>
    <w:rsid w:val="00E3245B"/>
    <w:rsid w:val="00E32DCD"/>
    <w:rsid w:val="00E3707B"/>
    <w:rsid w:val="00E37380"/>
    <w:rsid w:val="00E41A76"/>
    <w:rsid w:val="00E50685"/>
    <w:rsid w:val="00E564E6"/>
    <w:rsid w:val="00E57F6B"/>
    <w:rsid w:val="00E6234F"/>
    <w:rsid w:val="00E67AC7"/>
    <w:rsid w:val="00E7342C"/>
    <w:rsid w:val="00E76363"/>
    <w:rsid w:val="00E80EE3"/>
    <w:rsid w:val="00E85866"/>
    <w:rsid w:val="00E90BE3"/>
    <w:rsid w:val="00E91177"/>
    <w:rsid w:val="00E91D81"/>
    <w:rsid w:val="00E92BC2"/>
    <w:rsid w:val="00EA010E"/>
    <w:rsid w:val="00EA0391"/>
    <w:rsid w:val="00EB1E2A"/>
    <w:rsid w:val="00EB1E33"/>
    <w:rsid w:val="00EB4DA6"/>
    <w:rsid w:val="00EB7B0A"/>
    <w:rsid w:val="00EC0881"/>
    <w:rsid w:val="00EC3117"/>
    <w:rsid w:val="00ED2180"/>
    <w:rsid w:val="00ED299B"/>
    <w:rsid w:val="00ED2F55"/>
    <w:rsid w:val="00ED676F"/>
    <w:rsid w:val="00EE2CC8"/>
    <w:rsid w:val="00EE3F0F"/>
    <w:rsid w:val="00EE504A"/>
    <w:rsid w:val="00EF0199"/>
    <w:rsid w:val="00EF204B"/>
    <w:rsid w:val="00EF25FF"/>
    <w:rsid w:val="00EF3160"/>
    <w:rsid w:val="00EF3CB7"/>
    <w:rsid w:val="00EF6E87"/>
    <w:rsid w:val="00F009EC"/>
    <w:rsid w:val="00F0244B"/>
    <w:rsid w:val="00F0277A"/>
    <w:rsid w:val="00F0369C"/>
    <w:rsid w:val="00F12C84"/>
    <w:rsid w:val="00F152B5"/>
    <w:rsid w:val="00F16313"/>
    <w:rsid w:val="00F1700E"/>
    <w:rsid w:val="00F20FF1"/>
    <w:rsid w:val="00F21A42"/>
    <w:rsid w:val="00F25443"/>
    <w:rsid w:val="00F272EC"/>
    <w:rsid w:val="00F3259D"/>
    <w:rsid w:val="00F325CB"/>
    <w:rsid w:val="00F32641"/>
    <w:rsid w:val="00F33D6D"/>
    <w:rsid w:val="00F35457"/>
    <w:rsid w:val="00F3595B"/>
    <w:rsid w:val="00F36204"/>
    <w:rsid w:val="00F367F3"/>
    <w:rsid w:val="00F36A26"/>
    <w:rsid w:val="00F36A33"/>
    <w:rsid w:val="00F37872"/>
    <w:rsid w:val="00F41F54"/>
    <w:rsid w:val="00F426A6"/>
    <w:rsid w:val="00F429FD"/>
    <w:rsid w:val="00F4623C"/>
    <w:rsid w:val="00F47A58"/>
    <w:rsid w:val="00F52602"/>
    <w:rsid w:val="00F56031"/>
    <w:rsid w:val="00F56399"/>
    <w:rsid w:val="00F61471"/>
    <w:rsid w:val="00F7709C"/>
    <w:rsid w:val="00F7750A"/>
    <w:rsid w:val="00F80006"/>
    <w:rsid w:val="00F80084"/>
    <w:rsid w:val="00F873D9"/>
    <w:rsid w:val="00F9024F"/>
    <w:rsid w:val="00F93465"/>
    <w:rsid w:val="00F95676"/>
    <w:rsid w:val="00F95B65"/>
    <w:rsid w:val="00F96401"/>
    <w:rsid w:val="00FA3F8B"/>
    <w:rsid w:val="00FA767D"/>
    <w:rsid w:val="00FB1B64"/>
    <w:rsid w:val="00FB1D6A"/>
    <w:rsid w:val="00FB392C"/>
    <w:rsid w:val="00FB7053"/>
    <w:rsid w:val="00FC39FD"/>
    <w:rsid w:val="00FC3C96"/>
    <w:rsid w:val="00FC565E"/>
    <w:rsid w:val="00FD1746"/>
    <w:rsid w:val="00FD2470"/>
    <w:rsid w:val="00FD425F"/>
    <w:rsid w:val="00FD52C1"/>
    <w:rsid w:val="00FD5823"/>
    <w:rsid w:val="00FD7BE0"/>
    <w:rsid w:val="00FE034F"/>
    <w:rsid w:val="00FE0722"/>
    <w:rsid w:val="00FE1C27"/>
    <w:rsid w:val="00FE5C31"/>
    <w:rsid w:val="00FF1B0E"/>
    <w:rsid w:val="00FF2320"/>
    <w:rsid w:val="00FF509F"/>
    <w:rsid w:val="00FF748B"/>
    <w:rsid w:val="01A57DA2"/>
    <w:rsid w:val="02E4123B"/>
    <w:rsid w:val="02FD0DC4"/>
    <w:rsid w:val="03791C34"/>
    <w:rsid w:val="03A6604B"/>
    <w:rsid w:val="03E0061C"/>
    <w:rsid w:val="040D7A92"/>
    <w:rsid w:val="046D2849"/>
    <w:rsid w:val="04A3630D"/>
    <w:rsid w:val="05081C0F"/>
    <w:rsid w:val="063B0BC6"/>
    <w:rsid w:val="06946A65"/>
    <w:rsid w:val="07BC64BB"/>
    <w:rsid w:val="08333CB2"/>
    <w:rsid w:val="08A73BA2"/>
    <w:rsid w:val="09870584"/>
    <w:rsid w:val="0A06318B"/>
    <w:rsid w:val="0A94148E"/>
    <w:rsid w:val="0CFC64F2"/>
    <w:rsid w:val="0D1B1ACD"/>
    <w:rsid w:val="0E097EBD"/>
    <w:rsid w:val="0E661791"/>
    <w:rsid w:val="0FA06C46"/>
    <w:rsid w:val="11E20E0C"/>
    <w:rsid w:val="12037ABB"/>
    <w:rsid w:val="122D0C24"/>
    <w:rsid w:val="12FB2058"/>
    <w:rsid w:val="147A5E14"/>
    <w:rsid w:val="148661CC"/>
    <w:rsid w:val="14EF16B4"/>
    <w:rsid w:val="15F351B4"/>
    <w:rsid w:val="16A33137"/>
    <w:rsid w:val="16BD2049"/>
    <w:rsid w:val="16C402B7"/>
    <w:rsid w:val="18527D7D"/>
    <w:rsid w:val="18ED7A84"/>
    <w:rsid w:val="19302BDA"/>
    <w:rsid w:val="194A7A81"/>
    <w:rsid w:val="1A686779"/>
    <w:rsid w:val="21834CD3"/>
    <w:rsid w:val="222B7048"/>
    <w:rsid w:val="24AA2DC5"/>
    <w:rsid w:val="25937E4D"/>
    <w:rsid w:val="26105650"/>
    <w:rsid w:val="27421CD9"/>
    <w:rsid w:val="2A163C02"/>
    <w:rsid w:val="2B420FE6"/>
    <w:rsid w:val="2CCE0377"/>
    <w:rsid w:val="2CE10930"/>
    <w:rsid w:val="2D39592C"/>
    <w:rsid w:val="2D48568A"/>
    <w:rsid w:val="2DC64273"/>
    <w:rsid w:val="2E0F4246"/>
    <w:rsid w:val="2E176D26"/>
    <w:rsid w:val="2ECB4CA9"/>
    <w:rsid w:val="2FB119E8"/>
    <w:rsid w:val="30AA08EF"/>
    <w:rsid w:val="34987E65"/>
    <w:rsid w:val="35B91D00"/>
    <w:rsid w:val="37037DDC"/>
    <w:rsid w:val="38972EE4"/>
    <w:rsid w:val="39651FFA"/>
    <w:rsid w:val="399A3EFC"/>
    <w:rsid w:val="3B1653FD"/>
    <w:rsid w:val="3D7D7703"/>
    <w:rsid w:val="3E1A7A73"/>
    <w:rsid w:val="3EFC5BA4"/>
    <w:rsid w:val="404B0436"/>
    <w:rsid w:val="413D5E0D"/>
    <w:rsid w:val="41B10CFB"/>
    <w:rsid w:val="42E226BF"/>
    <w:rsid w:val="42F83566"/>
    <w:rsid w:val="436E715B"/>
    <w:rsid w:val="43D1176E"/>
    <w:rsid w:val="44460BF8"/>
    <w:rsid w:val="445B6AA2"/>
    <w:rsid w:val="44AB2357"/>
    <w:rsid w:val="450636EC"/>
    <w:rsid w:val="467033F0"/>
    <w:rsid w:val="47F84F82"/>
    <w:rsid w:val="4A8252EE"/>
    <w:rsid w:val="4B1D5346"/>
    <w:rsid w:val="4B312CD5"/>
    <w:rsid w:val="4DE3709F"/>
    <w:rsid w:val="4F0D2DD7"/>
    <w:rsid w:val="4FD9556C"/>
    <w:rsid w:val="50C44491"/>
    <w:rsid w:val="5124266C"/>
    <w:rsid w:val="515661FD"/>
    <w:rsid w:val="51A14074"/>
    <w:rsid w:val="51D70416"/>
    <w:rsid w:val="52601452"/>
    <w:rsid w:val="52D92ACB"/>
    <w:rsid w:val="530659DF"/>
    <w:rsid w:val="5362339B"/>
    <w:rsid w:val="54527E59"/>
    <w:rsid w:val="56E14626"/>
    <w:rsid w:val="57304CC7"/>
    <w:rsid w:val="58346B6C"/>
    <w:rsid w:val="591C35B4"/>
    <w:rsid w:val="5B907BE5"/>
    <w:rsid w:val="5CC34D9B"/>
    <w:rsid w:val="5D090BD7"/>
    <w:rsid w:val="5E686A7F"/>
    <w:rsid w:val="5E764354"/>
    <w:rsid w:val="5EE24390"/>
    <w:rsid w:val="5F7A39FE"/>
    <w:rsid w:val="5FFB4038"/>
    <w:rsid w:val="5FFD36F8"/>
    <w:rsid w:val="62487958"/>
    <w:rsid w:val="62A0377C"/>
    <w:rsid w:val="62AF1D53"/>
    <w:rsid w:val="63535AFA"/>
    <w:rsid w:val="63A54E0F"/>
    <w:rsid w:val="63E96BD1"/>
    <w:rsid w:val="64974D48"/>
    <w:rsid w:val="665442E2"/>
    <w:rsid w:val="668B505C"/>
    <w:rsid w:val="6740194E"/>
    <w:rsid w:val="67A45D01"/>
    <w:rsid w:val="67FA2A29"/>
    <w:rsid w:val="688E7D70"/>
    <w:rsid w:val="690D4C54"/>
    <w:rsid w:val="69A45DE6"/>
    <w:rsid w:val="6A0172A2"/>
    <w:rsid w:val="6B3868C1"/>
    <w:rsid w:val="6BC35862"/>
    <w:rsid w:val="6F1A4757"/>
    <w:rsid w:val="6FE969BF"/>
    <w:rsid w:val="726D3C05"/>
    <w:rsid w:val="74272CF4"/>
    <w:rsid w:val="74BE27EA"/>
    <w:rsid w:val="75821629"/>
    <w:rsid w:val="76097931"/>
    <w:rsid w:val="77121830"/>
    <w:rsid w:val="78DE216E"/>
    <w:rsid w:val="7921227C"/>
    <w:rsid w:val="7A3D4CA5"/>
    <w:rsid w:val="7B15512D"/>
    <w:rsid w:val="7BB569CD"/>
    <w:rsid w:val="7BCA67C5"/>
    <w:rsid w:val="7BCA7053"/>
    <w:rsid w:val="7CD9296D"/>
    <w:rsid w:val="7CDD287A"/>
    <w:rsid w:val="7D853842"/>
    <w:rsid w:val="7DA8369C"/>
    <w:rsid w:val="7DEE7312"/>
    <w:rsid w:val="7E1840FA"/>
    <w:rsid w:val="7E6A4EDF"/>
    <w:rsid w:val="7F05018A"/>
    <w:rsid w:val="7F345106"/>
    <w:rsid w:val="7F34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8"/>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3"/>
    <w:qFormat/>
    <w:uiPriority w:val="0"/>
    <w:rPr>
      <w:rFonts w:ascii="Arial" w:hAnsi="Arial" w:eastAsia="黑体"/>
      <w:b/>
      <w:kern w:val="2"/>
      <w:sz w:val="32"/>
    </w:rPr>
  </w:style>
  <w:style w:type="character" w:customStyle="1" w:styleId="68">
    <w:name w:val="标题 3 Char"/>
    <w:link w:val="4"/>
    <w:qFormat/>
    <w:uiPriority w:val="0"/>
    <w:rPr>
      <w:rFonts w:eastAsia="宋体"/>
      <w:b/>
      <w:kern w:val="2"/>
      <w:sz w:val="32"/>
      <w:lang w:val="en-US" w:eastAsia="zh-CN"/>
    </w:rPr>
  </w:style>
  <w:style w:type="character" w:customStyle="1" w:styleId="69">
    <w:name w:val="批注文字 Char"/>
    <w:link w:val="19"/>
    <w:qFormat/>
    <w:uiPriority w:val="0"/>
    <w:rPr>
      <w:sz w:val="24"/>
    </w:rPr>
  </w:style>
  <w:style w:type="character" w:customStyle="1" w:styleId="70">
    <w:name w:val="正文文本缩进 Char"/>
    <w:link w:val="23"/>
    <w:qFormat/>
    <w:uiPriority w:val="0"/>
    <w:rPr>
      <w:kern w:val="2"/>
      <w:sz w:val="44"/>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Char Char11"/>
    <w:qFormat/>
    <w:uiPriority w:val="0"/>
    <w:rPr>
      <w:rFonts w:ascii="宋体"/>
      <w:kern w:val="2"/>
      <w:sz w:val="28"/>
    </w:rPr>
  </w:style>
  <w:style w:type="character" w:customStyle="1" w:styleId="82">
    <w:name w:val="正文 + 三号 Char"/>
    <w:qFormat/>
    <w:uiPriority w:val="0"/>
    <w:rPr>
      <w:rFonts w:eastAsia="宋体"/>
      <w:kern w:val="2"/>
      <w:sz w:val="21"/>
      <w:lang w:val="en-US" w:eastAsia="zh-CN"/>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标书正文:  0.74 厘米 Char1"/>
    <w:qFormat/>
    <w:uiPriority w:val="0"/>
    <w:rPr>
      <w:rFonts w:eastAsia="宋体"/>
      <w:kern w:val="2"/>
      <w:sz w:val="24"/>
      <w:lang w:val="en-US" w:eastAsia="zh-CN"/>
    </w:rPr>
  </w:style>
  <w:style w:type="character" w:customStyle="1" w:styleId="86">
    <w:name w:val="font1"/>
    <w:qFormat/>
    <w:uiPriority w:val="0"/>
    <w:rPr>
      <w:color w:val="000000"/>
      <w:sz w:val="18"/>
    </w:rPr>
  </w:style>
  <w:style w:type="character" w:customStyle="1" w:styleId="87">
    <w:name w:val="v151"/>
    <w:qFormat/>
    <w:uiPriority w:val="0"/>
    <w:rPr>
      <w:sz w:val="18"/>
    </w:rPr>
  </w:style>
  <w:style w:type="character" w:customStyle="1" w:styleId="88">
    <w:name w:val="未命名11"/>
    <w:qFormat/>
    <w:uiPriority w:val="0"/>
    <w:rPr>
      <w:color w:val="77FFFF"/>
      <w:sz w:val="24"/>
    </w:rPr>
  </w:style>
  <w:style w:type="character" w:customStyle="1" w:styleId="89">
    <w:name w:val="Char Char2"/>
    <w:qFormat/>
    <w:uiPriority w:val="0"/>
    <w:rPr>
      <w:rFonts w:eastAsia="宋体"/>
      <w:kern w:val="2"/>
      <w:sz w:val="18"/>
      <w:lang w:val="en-US" w:eastAsia="zh-CN"/>
    </w:rPr>
  </w:style>
  <w:style w:type="character" w:customStyle="1" w:styleId="90">
    <w:name w:val="content-white1"/>
    <w:qFormat/>
    <w:uiPriority w:val="0"/>
    <w:rPr>
      <w:rFonts w:ascii="_x000B__x000C_" w:hAnsi="_x000B__x000C_"/>
      <w:color w:val="auto"/>
      <w:sz w:val="18"/>
      <w:u w:val="none"/>
    </w:rPr>
  </w:style>
  <w:style w:type="character" w:customStyle="1" w:styleId="91">
    <w:name w:val="Char Char7"/>
    <w:qFormat/>
    <w:uiPriority w:val="0"/>
    <w:rPr>
      <w:rFonts w:ascii="宋体" w:hAnsi="宋体" w:eastAsia="宋体"/>
      <w:kern w:val="2"/>
      <w:sz w:val="28"/>
    </w:rPr>
  </w:style>
  <w:style w:type="character" w:customStyle="1" w:styleId="92">
    <w:name w:val="样式 宋体"/>
    <w:qFormat/>
    <w:uiPriority w:val="0"/>
    <w:rPr>
      <w:rFonts w:ascii="宋体" w:hAnsi="宋体" w:eastAsia="宋体"/>
      <w:sz w:val="28"/>
    </w:rPr>
  </w:style>
  <w:style w:type="character" w:customStyle="1" w:styleId="93">
    <w:name w:val="crowed11"/>
    <w:qFormat/>
    <w:uiPriority w:val="0"/>
    <w:rPr>
      <w:rFonts w:hint="default" w:ascii="_x000B__x000C_" w:hAnsi="_x000B__x000C_"/>
      <w:sz w:val="24"/>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itle_emph1"/>
    <w:qFormat/>
    <w:uiPriority w:val="0"/>
    <w:rPr>
      <w:rFonts w:hint="default" w:ascii="Arial" w:hAnsi="Arial"/>
      <w:b/>
      <w:sz w:val="20"/>
    </w:rPr>
  </w:style>
  <w:style w:type="character" w:customStyle="1" w:styleId="97">
    <w:name w:val="Char Char6"/>
    <w:qFormat/>
    <w:uiPriority w:val="0"/>
    <w:rPr>
      <w:rFonts w:ascii="仿宋_GB2312" w:eastAsia="仿宋_GB2312"/>
      <w:kern w:val="2"/>
      <w:sz w:val="32"/>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Char Char5"/>
    <w:qFormat/>
    <w:uiPriority w:val="0"/>
    <w:rPr>
      <w:rFonts w:ascii="Arial" w:hAnsi="Arial" w:eastAsia="宋体"/>
      <w:b/>
      <w:smallCaps/>
      <w:kern w:val="28"/>
      <w:sz w:val="36"/>
      <w:lang w:val="en-US" w:eastAsia="en-US"/>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4"/>
    <w:qFormat/>
    <w:uiPriority w:val="0"/>
    <w:rPr>
      <w:rFonts w:eastAsia="宋体"/>
      <w:b/>
      <w:kern w:val="2"/>
      <w:sz w:val="21"/>
      <w:lang w:val="en-US" w:eastAsia="zh-CN"/>
    </w:rPr>
  </w:style>
  <w:style w:type="character" w:customStyle="1" w:styleId="102">
    <w:name w:val="Char Char3"/>
    <w:qFormat/>
    <w:uiPriority w:val="0"/>
    <w:rPr>
      <w:rFonts w:eastAsia="宋体"/>
      <w:kern w:val="2"/>
      <w:sz w:val="18"/>
      <w:lang w:val="en-US" w:eastAsia="zh-CN"/>
    </w:rPr>
  </w:style>
  <w:style w:type="character" w:customStyle="1" w:styleId="103">
    <w:name w:val="top-det1"/>
    <w:qFormat/>
    <w:uiPriority w:val="0"/>
    <w:rPr>
      <w:b/>
      <w:color w:val="000000"/>
    </w:rPr>
  </w:style>
  <w:style w:type="paragraph" w:customStyle="1" w:styleId="104">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5">
    <w:name w:val="标准正文"/>
    <w:basedOn w:val="23"/>
    <w:qFormat/>
    <w:uiPriority w:val="0"/>
    <w:pPr>
      <w:spacing w:before="60" w:after="60" w:line="360" w:lineRule="auto"/>
      <w:ind w:left="0" w:firstLine="482"/>
    </w:pPr>
    <w:rPr>
      <w:rFonts w:ascii="Arial" w:hAnsi="Arial"/>
      <w:sz w:val="24"/>
    </w:rPr>
  </w:style>
  <w:style w:type="paragraph" w:customStyle="1" w:styleId="106">
    <w:name w:val="文本框样式1"/>
    <w:basedOn w:val="1"/>
    <w:qFormat/>
    <w:uiPriority w:val="0"/>
    <w:pPr>
      <w:adjustRightInd w:val="0"/>
      <w:snapToGrid w:val="0"/>
      <w:spacing w:before="60" w:line="180" w:lineRule="exact"/>
      <w:jc w:val="center"/>
    </w:pPr>
    <w:rPr>
      <w:sz w:val="21"/>
    </w:rPr>
  </w:style>
  <w:style w:type="paragraph" w:customStyle="1" w:styleId="107">
    <w:name w:val="Char Char 字元 字元 字元 Char Char Char Char"/>
    <w:basedOn w:val="1"/>
    <w:qFormat/>
    <w:uiPriority w:val="0"/>
    <w:pPr>
      <w:adjustRightInd w:val="0"/>
      <w:spacing w:line="360" w:lineRule="auto"/>
    </w:pPr>
    <w:rPr>
      <w:kern w:val="0"/>
      <w:sz w:val="24"/>
    </w:rPr>
  </w:style>
  <w:style w:type="paragraph" w:customStyle="1" w:styleId="108">
    <w:name w:val="Table Contents"/>
    <w:basedOn w:val="22"/>
    <w:qFormat/>
    <w:uiPriority w:val="0"/>
    <w:pPr>
      <w:suppressAutoHyphens/>
      <w:jc w:val="left"/>
    </w:pPr>
    <w:rPr>
      <w:rFonts w:ascii="Times New Roman" w:eastAsia="Times New Roman"/>
      <w:kern w:val="0"/>
      <w:sz w:val="24"/>
    </w:rPr>
  </w:style>
  <w:style w:type="paragraph" w:customStyle="1" w:styleId="10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10">
    <w:name w:val="Char1 Char Char Char"/>
    <w:basedOn w:val="1"/>
    <w:qFormat/>
    <w:uiPriority w:val="0"/>
    <w:rPr>
      <w:rFonts w:ascii="Tahoma" w:hAnsi="Tahoma"/>
      <w:sz w:val="30"/>
    </w:rPr>
  </w:style>
  <w:style w:type="paragraph" w:customStyle="1" w:styleId="111">
    <w:name w:val="正文4"/>
    <w:basedOn w:val="1"/>
    <w:qFormat/>
    <w:uiPriority w:val="0"/>
    <w:pPr>
      <w:tabs>
        <w:tab w:val="left" w:pos="1275"/>
      </w:tabs>
      <w:spacing w:before="60" w:after="60" w:line="360" w:lineRule="auto"/>
      <w:ind w:left="820" w:leftChars="400" w:hanging="705"/>
    </w:pPr>
    <w:rPr>
      <w:sz w:val="24"/>
    </w:rPr>
  </w:style>
  <w:style w:type="paragraph" w:customStyle="1" w:styleId="112">
    <w:name w:val="Style Heading 3h3Heading 3 - oldLevel 3 HeadH3level_3PIM 3se..."/>
    <w:basedOn w:val="4"/>
    <w:qFormat/>
    <w:uiPriority w:val="0"/>
    <w:pPr>
      <w:numPr>
        <w:ilvl w:val="2"/>
        <w:numId w:val="4"/>
      </w:numPr>
      <w:tabs>
        <w:tab w:val="left" w:pos="709"/>
        <w:tab w:val="left" w:pos="1620"/>
      </w:tabs>
    </w:pPr>
  </w:style>
  <w:style w:type="paragraph" w:customStyle="1" w:styleId="113">
    <w:name w:val="Char Char Char"/>
    <w:basedOn w:val="1"/>
    <w:qFormat/>
    <w:uiPriority w:val="0"/>
    <w:rPr>
      <w:rFonts w:ascii="Tahoma" w:hAnsi="Tahoma"/>
      <w:sz w:val="24"/>
    </w:rPr>
  </w:style>
  <w:style w:type="paragraph" w:customStyle="1" w:styleId="114">
    <w:name w:val="图片文字"/>
    <w:basedOn w:val="1"/>
    <w:qFormat/>
    <w:uiPriority w:val="0"/>
    <w:pPr>
      <w:spacing w:line="240" w:lineRule="atLeast"/>
      <w:jc w:val="center"/>
    </w:pPr>
    <w:rPr>
      <w:sz w:val="21"/>
    </w:rPr>
  </w:style>
  <w:style w:type="paragraph" w:customStyle="1" w:styleId="115">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16">
    <w:name w:val="标题无"/>
    <w:basedOn w:val="1"/>
    <w:qFormat/>
    <w:uiPriority w:val="0"/>
    <w:pPr>
      <w:spacing w:line="360" w:lineRule="auto"/>
    </w:pPr>
    <w:rPr>
      <w:sz w:val="24"/>
    </w:rPr>
  </w:style>
  <w:style w:type="paragraph" w:customStyle="1" w:styleId="117">
    <w:name w:val="1"/>
    <w:basedOn w:val="1"/>
    <w:next w:val="30"/>
    <w:qFormat/>
    <w:uiPriority w:val="0"/>
    <w:rPr>
      <w:rFonts w:ascii="宋体" w:hAnsi="Courier New"/>
      <w:sz w:val="21"/>
    </w:rPr>
  </w:style>
  <w:style w:type="paragraph" w:customStyle="1" w:styleId="118">
    <w:name w:val="Title - Date"/>
    <w:basedOn w:val="53"/>
    <w:next w:val="1"/>
    <w:qFormat/>
    <w:uiPriority w:val="0"/>
    <w:pPr>
      <w:spacing w:before="240" w:after="720"/>
    </w:pPr>
    <w:rPr>
      <w:sz w:val="28"/>
    </w:rPr>
  </w:style>
  <w:style w:type="paragraph" w:customStyle="1" w:styleId="119">
    <w:name w:val="_Style 118"/>
    <w:qFormat/>
    <w:uiPriority w:val="0"/>
    <w:rPr>
      <w:rFonts w:ascii="Times New Roman" w:hAnsi="Times New Roman" w:eastAsia="宋体" w:cs="Times New Roman"/>
      <w:kern w:val="2"/>
      <w:sz w:val="21"/>
      <w:lang w:val="en-US" w:eastAsia="zh-CN" w:bidi="ar-SA"/>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摘要"/>
    <w:basedOn w:val="1"/>
    <w:next w:val="3"/>
    <w:qFormat/>
    <w:uiPriority w:val="0"/>
    <w:pPr>
      <w:spacing w:line="360" w:lineRule="auto"/>
    </w:pPr>
    <w:rPr>
      <w:rFonts w:eastAsia="黑体"/>
      <w:sz w:val="20"/>
    </w:rPr>
  </w:style>
  <w:style w:type="paragraph" w:customStyle="1" w:styleId="12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4">
    <w:name w:val="af"/>
    <w:basedOn w:val="1"/>
    <w:qFormat/>
    <w:uiPriority w:val="0"/>
    <w:pPr>
      <w:widowControl/>
      <w:spacing w:line="300" w:lineRule="atLeast"/>
      <w:jc w:val="left"/>
    </w:pPr>
    <w:rPr>
      <w:rFonts w:ascii="宋体" w:hAnsi="宋体"/>
      <w:kern w:val="0"/>
      <w:sz w:val="18"/>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正文文本缩进 21"/>
    <w:basedOn w:val="1"/>
    <w:qFormat/>
    <w:uiPriority w:val="0"/>
    <w:pPr>
      <w:adjustRightInd w:val="0"/>
      <w:spacing w:before="120"/>
      <w:ind w:firstLine="420"/>
      <w:textAlignment w:val="baseline"/>
    </w:pPr>
    <w:rPr>
      <w:sz w:val="24"/>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3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35">
    <w:name w:val="二级条标题"/>
    <w:basedOn w:val="136"/>
    <w:next w:val="138"/>
    <w:qFormat/>
    <w:uiPriority w:val="0"/>
    <w:pPr>
      <w:ind w:left="840"/>
      <w:outlineLvl w:val="3"/>
    </w:pPr>
  </w:style>
  <w:style w:type="paragraph" w:customStyle="1" w:styleId="136">
    <w:name w:val="一级条标题"/>
    <w:basedOn w:val="137"/>
    <w:next w:val="138"/>
    <w:qFormat/>
    <w:uiPriority w:val="0"/>
    <w:pPr>
      <w:numPr>
        <w:numId w:val="0"/>
      </w:numPr>
      <w:spacing w:before="0" w:beforeLines="0" w:after="0" w:afterLines="0"/>
      <w:ind w:left="525"/>
      <w:outlineLvl w:val="2"/>
    </w:pPr>
    <w:rPr>
      <w:sz w:val="21"/>
    </w:rPr>
  </w:style>
  <w:style w:type="paragraph" w:customStyle="1" w:styleId="13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2">
    <w:name w:val="段落正文"/>
    <w:basedOn w:val="1"/>
    <w:qFormat/>
    <w:uiPriority w:val="0"/>
    <w:pPr>
      <w:spacing w:before="156" w:beforeLines="50" w:line="360" w:lineRule="auto"/>
      <w:ind w:firstLine="200" w:firstLineChars="200"/>
    </w:pPr>
    <w:rPr>
      <w:spacing w:val="2"/>
      <w:sz w:val="24"/>
    </w:rPr>
  </w:style>
  <w:style w:type="paragraph" w:customStyle="1" w:styleId="14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样式 正文缩进正文（首行缩进两字）表正文正文非缩进特点标题4段1 + 首行缩进:  2 字符"/>
    <w:basedOn w:val="15"/>
    <w:qFormat/>
    <w:uiPriority w:val="0"/>
    <w:pPr>
      <w:ind w:firstLine="480" w:firstLineChars="200"/>
    </w:p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9">
    <w:name w:val="表格内文字"/>
    <w:basedOn w:val="30"/>
    <w:qFormat/>
    <w:uiPriority w:val="0"/>
    <w:pPr>
      <w:adjustRightInd w:val="0"/>
    </w:pPr>
    <w:rPr>
      <w:color w:val="000000"/>
      <w:lang w:val="en-GB"/>
    </w:rPr>
  </w:style>
  <w:style w:type="paragraph" w:customStyle="1" w:styleId="150">
    <w:name w:val="没有缩进（为图形使用）"/>
    <w:basedOn w:val="1"/>
    <w:qFormat/>
    <w:uiPriority w:val="0"/>
    <w:pPr>
      <w:spacing w:before="120" w:after="120" w:line="360" w:lineRule="auto"/>
    </w:pPr>
    <w:rPr>
      <w:sz w:val="24"/>
    </w:rPr>
  </w:style>
  <w:style w:type="paragraph" w:customStyle="1" w:styleId="15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2">
    <w:name w:val="Char1 Char Char Char1"/>
    <w:basedOn w:val="1"/>
    <w:qFormat/>
    <w:uiPriority w:val="0"/>
    <w:rPr>
      <w:rFonts w:ascii="Tahoma" w:hAnsi="Tahoma"/>
      <w:sz w:val="24"/>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5">
    <w:name w:val="Char Char Char Char Char Char Char"/>
    <w:basedOn w:val="17"/>
    <w:qFormat/>
    <w:uiPriority w:val="0"/>
    <w:rPr>
      <w:rFonts w:ascii="宋体" w:hAnsi="Tahoma"/>
    </w:rPr>
  </w:style>
  <w:style w:type="paragraph" w:customStyle="1" w:styleId="15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57">
    <w:name w:val="文章正文"/>
    <w:basedOn w:val="1"/>
    <w:qFormat/>
    <w:uiPriority w:val="0"/>
    <w:pPr>
      <w:ind w:firstLine="560" w:firstLineChars="200"/>
    </w:pPr>
    <w:rPr>
      <w:rFonts w:ascii="仿宋_GB2312" w:hAnsi="宋体" w:eastAsia="仿宋_GB2312"/>
      <w:color w:val="000000"/>
    </w:rPr>
  </w:style>
  <w:style w:type="paragraph" w:customStyle="1" w:styleId="15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样式 行距: 1.5 倍行距1"/>
    <w:basedOn w:val="1"/>
    <w:qFormat/>
    <w:uiPriority w:val="0"/>
    <w:pPr>
      <w:snapToGrid w:val="0"/>
    </w:pPr>
    <w:rPr>
      <w:sz w:val="21"/>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styleId="166">
    <w:name w:val="List Paragraph"/>
    <w:basedOn w:val="1"/>
    <w:qFormat/>
    <w:uiPriority w:val="34"/>
    <w:pPr>
      <w:ind w:firstLine="420" w:firstLineChars="200"/>
    </w:pPr>
  </w:style>
  <w:style w:type="paragraph" w:customStyle="1" w:styleId="167">
    <w:name w:val="图例"/>
    <w:basedOn w:val="1"/>
    <w:qFormat/>
    <w:uiPriority w:val="0"/>
    <w:pPr>
      <w:spacing w:before="120" w:after="120" w:line="360" w:lineRule="auto"/>
      <w:jc w:val="center"/>
    </w:pPr>
    <w:rPr>
      <w:rFonts w:eastAsia="仿宋_GB2312"/>
      <w:b/>
      <w:sz w:val="24"/>
    </w:rPr>
  </w:style>
  <w:style w:type="paragraph" w:customStyle="1" w:styleId="16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Char2 Char Char Char Char Char Char"/>
    <w:basedOn w:val="1"/>
    <w:qFormat/>
    <w:uiPriority w:val="0"/>
    <w:rPr>
      <w:rFonts w:ascii="仿宋_GB2312"/>
      <w:b/>
      <w:sz w:val="30"/>
    </w:rPr>
  </w:style>
  <w:style w:type="paragraph" w:customStyle="1" w:styleId="17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首行缩进 1"/>
    <w:basedOn w:val="1"/>
    <w:qFormat/>
    <w:uiPriority w:val="0"/>
    <w:pPr>
      <w:spacing w:after="120" w:line="360" w:lineRule="auto"/>
      <w:ind w:firstLine="200" w:firstLineChars="200"/>
    </w:pPr>
    <w:rPr>
      <w:sz w:val="24"/>
    </w:rPr>
  </w:style>
  <w:style w:type="paragraph" w:customStyle="1" w:styleId="17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4">
    <w:name w:val="IN Feature"/>
    <w:next w:val="15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列表项目"/>
    <w:basedOn w:val="1"/>
    <w:qFormat/>
    <w:uiPriority w:val="0"/>
    <w:pPr>
      <w:tabs>
        <w:tab w:val="left" w:pos="420"/>
      </w:tabs>
      <w:spacing w:line="288" w:lineRule="auto"/>
      <w:ind w:left="840" w:leftChars="200" w:hanging="420" w:hangingChars="200"/>
    </w:pPr>
    <w:rPr>
      <w:sz w:val="21"/>
    </w:rPr>
  </w:style>
  <w:style w:type="paragraph" w:customStyle="1" w:styleId="17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0">
    <w:name w:val="附录3"/>
    <w:basedOn w:val="1"/>
    <w:next w:val="1"/>
    <w:qFormat/>
    <w:uiPriority w:val="0"/>
    <w:pPr>
      <w:tabs>
        <w:tab w:val="left" w:pos="851"/>
      </w:tabs>
      <w:ind w:left="425" w:hanging="425"/>
      <w:outlineLvl w:val="2"/>
    </w:pPr>
    <w:rPr>
      <w:rFonts w:eastAsia="黑体"/>
      <w:b/>
      <w:sz w:val="32"/>
    </w:rPr>
  </w:style>
  <w:style w:type="paragraph" w:customStyle="1" w:styleId="181">
    <w:name w:val="文本1"/>
    <w:basedOn w:val="1"/>
    <w:qFormat/>
    <w:uiPriority w:val="0"/>
    <w:pPr>
      <w:adjustRightInd w:val="0"/>
      <w:spacing w:line="312" w:lineRule="atLeast"/>
      <w:jc w:val="center"/>
      <w:textAlignment w:val="baseline"/>
    </w:pPr>
    <w:rPr>
      <w:kern w:val="0"/>
      <w:sz w:val="18"/>
    </w:rPr>
  </w:style>
  <w:style w:type="paragraph" w:customStyle="1" w:styleId="18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正文文本 21"/>
    <w:basedOn w:val="1"/>
    <w:qFormat/>
    <w:uiPriority w:val="0"/>
    <w:pPr>
      <w:adjustRightInd w:val="0"/>
      <w:spacing w:before="120" w:line="360" w:lineRule="auto"/>
      <w:ind w:firstLine="480"/>
      <w:textAlignment w:val="baseline"/>
    </w:pPr>
    <w:rPr>
      <w:sz w:val="24"/>
    </w:rPr>
  </w:style>
  <w:style w:type="paragraph" w:customStyle="1" w:styleId="190">
    <w:name w:val="二级列表"/>
    <w:basedOn w:val="142"/>
    <w:next w:val="142"/>
    <w:qFormat/>
    <w:uiPriority w:val="0"/>
    <w:pPr>
      <w:tabs>
        <w:tab w:val="left" w:pos="2120"/>
      </w:tabs>
      <w:ind w:firstLine="0" w:firstLineChars="0"/>
    </w:pPr>
    <w:rPr>
      <w:b/>
    </w:rPr>
  </w:style>
  <w:style w:type="paragraph" w:customStyle="1" w:styleId="191">
    <w:name w:val="正文字缩2字"/>
    <w:basedOn w:val="1"/>
    <w:qFormat/>
    <w:uiPriority w:val="0"/>
    <w:pPr>
      <w:spacing w:before="60" w:after="60" w:line="360" w:lineRule="auto"/>
      <w:ind w:left="200" w:leftChars="200" w:firstLine="200" w:firstLineChars="200"/>
    </w:pPr>
    <w:rPr>
      <w:sz w:val="24"/>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 Char Char Char Char Char Char1"/>
    <w:basedOn w:val="1"/>
    <w:qFormat/>
    <w:uiPriority w:val="0"/>
    <w:rPr>
      <w:rFonts w:ascii="Tahoma" w:hAnsi="Tahoma"/>
      <w:sz w:val="24"/>
    </w:rPr>
  </w:style>
  <w:style w:type="paragraph" w:customStyle="1" w:styleId="19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95">
    <w:name w:val="默认段落字体 Para Char Char Char Char Char Char Char Char Char1 Char Char Char Char"/>
    <w:basedOn w:val="1"/>
    <w:qFormat/>
    <w:uiPriority w:val="0"/>
    <w:rPr>
      <w:rFonts w:ascii="Tahoma" w:hAnsi="Tahoma"/>
      <w:sz w:val="24"/>
    </w:rPr>
  </w:style>
  <w:style w:type="paragraph" w:customStyle="1" w:styleId="196">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97">
    <w:name w:val="可研正文"/>
    <w:basedOn w:val="22"/>
    <w:qFormat/>
    <w:uiPriority w:val="0"/>
    <w:pPr>
      <w:adjustRightInd w:val="0"/>
      <w:snapToGrid w:val="0"/>
      <w:spacing w:line="440" w:lineRule="exact"/>
      <w:ind w:firstLine="567"/>
    </w:pPr>
    <w:rPr>
      <w:sz w:val="28"/>
    </w:rPr>
  </w:style>
  <w:style w:type="paragraph" w:customStyle="1" w:styleId="19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9">
    <w:name w:val="内容标题"/>
    <w:basedOn w:val="17"/>
    <w:qFormat/>
    <w:uiPriority w:val="0"/>
    <w:rPr>
      <w:rFonts w:ascii="Tahoma" w:hAnsi="Tahoma"/>
      <w:sz w:val="24"/>
    </w:rPr>
  </w:style>
  <w:style w:type="paragraph" w:customStyle="1" w:styleId="200">
    <w:name w:val="标书正文:  0.74 厘米"/>
    <w:basedOn w:val="1"/>
    <w:qFormat/>
    <w:uiPriority w:val="0"/>
    <w:pPr>
      <w:snapToGrid w:val="0"/>
      <w:spacing w:line="360" w:lineRule="auto"/>
      <w:ind w:firstLine="420"/>
    </w:pPr>
    <w:rPr>
      <w:sz w:val="24"/>
    </w:rPr>
  </w:style>
  <w:style w:type="paragraph" w:customStyle="1" w:styleId="201">
    <w:name w:val="Char Char14 Char Char"/>
    <w:basedOn w:val="1"/>
    <w:qFormat/>
    <w:uiPriority w:val="0"/>
    <w:rPr>
      <w:sz w:val="21"/>
      <w:szCs w:val="24"/>
    </w:rPr>
  </w:style>
  <w:style w:type="paragraph" w:customStyle="1" w:styleId="20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203">
    <w:name w:val="Note"/>
    <w:basedOn w:val="1"/>
    <w:qFormat/>
    <w:uiPriority w:val="0"/>
    <w:pPr>
      <w:pBdr>
        <w:top w:val="single" w:color="auto" w:sz="12" w:space="3"/>
        <w:bottom w:val="single" w:color="auto" w:sz="12" w:space="3"/>
      </w:pBdr>
      <w:spacing w:line="360" w:lineRule="auto"/>
    </w:pPr>
    <w:rPr>
      <w:sz w:val="24"/>
    </w:rPr>
  </w:style>
  <w:style w:type="paragraph" w:customStyle="1" w:styleId="204">
    <w:name w:val="Char"/>
    <w:basedOn w:val="1"/>
    <w:qFormat/>
    <w:uiPriority w:val="0"/>
    <w:pPr>
      <w:spacing w:line="240" w:lineRule="atLeast"/>
      <w:ind w:left="420" w:firstLine="420"/>
    </w:pPr>
    <w:rPr>
      <w:kern w:val="0"/>
      <w:sz w:val="21"/>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编号正文"/>
    <w:basedOn w:val="179"/>
    <w:qFormat/>
    <w:uiPriority w:val="0"/>
    <w:pPr>
      <w:snapToGrid/>
      <w:spacing w:line="360" w:lineRule="auto"/>
      <w:ind w:left="1407" w:hanging="1047"/>
      <w:jc w:val="left"/>
    </w:pPr>
    <w:rPr>
      <w:rFonts w:eastAsia="仿宋_GB2312"/>
    </w:rPr>
  </w:style>
  <w:style w:type="paragraph" w:customStyle="1" w:styleId="207">
    <w:name w:val="首行缩进"/>
    <w:basedOn w:val="1"/>
    <w:qFormat/>
    <w:uiPriority w:val="0"/>
    <w:pPr>
      <w:numPr>
        <w:ilvl w:val="0"/>
        <w:numId w:val="9"/>
      </w:numPr>
      <w:spacing w:line="360" w:lineRule="auto"/>
    </w:pPr>
    <w:rPr>
      <w:rFonts w:eastAsia="仿宋_GB2312"/>
    </w:rPr>
  </w:style>
  <w:style w:type="paragraph" w:customStyle="1" w:styleId="208">
    <w:name w:val="Char1"/>
    <w:basedOn w:val="1"/>
    <w:qFormat/>
    <w:uiPriority w:val="0"/>
    <w:rPr>
      <w:sz w:val="21"/>
    </w:rPr>
  </w:style>
  <w:style w:type="paragraph" w:customStyle="1" w:styleId="209">
    <w:name w:val="样式2"/>
    <w:basedOn w:val="5"/>
    <w:qFormat/>
    <w:uiPriority w:val="0"/>
    <w:pPr>
      <w:numPr>
        <w:ilvl w:val="0"/>
        <w:numId w:val="10"/>
      </w:numPr>
      <w:spacing w:before="560" w:line="400" w:lineRule="exact"/>
      <w:jc w:val="center"/>
      <w:outlineLvl w:val="0"/>
    </w:pPr>
    <w:rPr>
      <w:b w:val="0"/>
      <w:sz w:val="44"/>
    </w:rPr>
  </w:style>
  <w:style w:type="paragraph" w:customStyle="1" w:styleId="210">
    <w:name w:val="正文表格"/>
    <w:basedOn w:val="1"/>
    <w:qFormat/>
    <w:uiPriority w:val="0"/>
    <w:pPr>
      <w:adjustRightInd w:val="0"/>
      <w:spacing w:before="40" w:after="40"/>
    </w:pPr>
    <w:rPr>
      <w:sz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Char Char Char Char Char Char Char Char Char Char Char Char Char Char Char Char"/>
    <w:basedOn w:val="1"/>
    <w:qFormat/>
    <w:uiPriority w:val="0"/>
    <w:pPr>
      <w:tabs>
        <w:tab w:val="left" w:pos="360"/>
      </w:tabs>
    </w:pPr>
    <w:rPr>
      <w:sz w:val="24"/>
    </w:rPr>
  </w:style>
  <w:style w:type="paragraph" w:customStyle="1" w:styleId="216">
    <w:name w:val="Char Char Char Char Char"/>
    <w:basedOn w:val="1"/>
    <w:qFormat/>
    <w:uiPriority w:val="0"/>
    <w:pPr>
      <w:tabs>
        <w:tab w:val="left" w:pos="425"/>
      </w:tabs>
      <w:ind w:left="1620" w:hanging="360"/>
    </w:pPr>
    <w:rPr>
      <w:rFonts w:ascii="Tahoma" w:hAnsi="Tahoma"/>
      <w:sz w:val="24"/>
    </w:rPr>
  </w:style>
  <w:style w:type="paragraph" w:customStyle="1" w:styleId="217">
    <w:name w:val="样式4"/>
    <w:basedOn w:val="5"/>
    <w:qFormat/>
    <w:uiPriority w:val="0"/>
    <w:pPr>
      <w:adjustRightInd w:val="0"/>
      <w:snapToGrid w:val="0"/>
    </w:pPr>
  </w:style>
  <w:style w:type="paragraph" w:customStyle="1" w:styleId="21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 + 三号"/>
    <w:basedOn w:val="1"/>
    <w:qFormat/>
    <w:uiPriority w:val="0"/>
    <w:rPr>
      <w:sz w:val="21"/>
    </w:rPr>
  </w:style>
  <w:style w:type="paragraph" w:customStyle="1" w:styleId="225">
    <w:name w:val="Title - Revision"/>
    <w:basedOn w:val="53"/>
    <w:qFormat/>
    <w:uiPriority w:val="0"/>
    <w:pPr>
      <w:spacing w:before="720"/>
    </w:pPr>
  </w:style>
  <w:style w:type="paragraph" w:customStyle="1" w:styleId="226">
    <w:name w:val="表号"/>
    <w:basedOn w:val="1"/>
    <w:qFormat/>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样式1"/>
    <w:basedOn w:val="5"/>
    <w:qFormat/>
    <w:uiPriority w:val="0"/>
    <w:pPr>
      <w:tabs>
        <w:tab w:val="left" w:pos="720"/>
      </w:tabs>
      <w:spacing w:before="500" w:after="260" w:line="560" w:lineRule="atLeast"/>
      <w:ind w:left="420" w:hanging="420"/>
    </w:pPr>
  </w:style>
  <w:style w:type="paragraph" w:customStyle="1" w:styleId="22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Char Char1 Char"/>
    <w:basedOn w:val="1"/>
    <w:qFormat/>
    <w:uiPriority w:val="0"/>
    <w:rPr>
      <w:rFonts w:ascii="Tahoma" w:hAnsi="Tahoma"/>
      <w:sz w:val="24"/>
      <w:szCs w:val="24"/>
    </w:rPr>
  </w:style>
  <w:style w:type="paragraph" w:customStyle="1" w:styleId="232">
    <w:name w:val="Char2"/>
    <w:basedOn w:val="1"/>
    <w:qFormat/>
    <w:uiPriority w:val="0"/>
    <w:pPr>
      <w:spacing w:line="240" w:lineRule="atLeast"/>
      <w:ind w:left="420" w:firstLine="420"/>
    </w:pPr>
    <w:rPr>
      <w:kern w:val="0"/>
      <w:sz w:val="21"/>
    </w:rPr>
  </w:style>
  <w:style w:type="paragraph" w:customStyle="1" w:styleId="23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37">
    <w:name w:val="font71"/>
    <w:basedOn w:val="59"/>
    <w:qFormat/>
    <w:uiPriority w:val="0"/>
    <w:rPr>
      <w:rFonts w:hint="eastAsia" w:ascii="宋体" w:hAnsi="宋体" w:eastAsia="宋体" w:cs="宋体"/>
      <w:b/>
      <w:bCs/>
      <w:color w:val="000000"/>
      <w:sz w:val="21"/>
      <w:szCs w:val="21"/>
      <w:u w:val="none"/>
    </w:rPr>
  </w:style>
  <w:style w:type="character" w:customStyle="1" w:styleId="238">
    <w:name w:val="font41"/>
    <w:basedOn w:val="5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12</Pages>
  <Words>5701</Words>
  <Characters>5957</Characters>
  <Lines>49</Lines>
  <Paragraphs>14</Paragraphs>
  <TotalTime>0</TotalTime>
  <ScaleCrop>false</ScaleCrop>
  <LinksUpToDate>false</LinksUpToDate>
  <CharactersWithSpaces>6786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2024-08-15T09:15:00Z</dcterms:created>
  <dc:creator>周媛媛</dc:creator>
  <cp:lastModifiedBy>今天</cp:lastModifiedBy>
  <cp:lastPrinted>2021-07-02T06:17:00Z</cp:lastPrinted>
  <dcterms:modified xsi:type="dcterms:W3CDTF">2025-04-02T08:21:45Z</dcterms:modified>
  <dc:title>竞争性谈判文件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7691CA20C8A745FC9D16E5F237402881_13</vt:lpwstr>
  </property>
  <property fmtid="{D5CDD505-2E9C-101B-9397-08002B2CF9AE}" pid="4" name="KSOTemplateDocerSaveRecord">
    <vt:lpwstr>eyJoZGlkIjoiNDhkMmQyMTM3ZDI2OTgxNjE3NmM0ZjhlZTI4ODExOTUiLCJ1c2VySWQiOiIxMjU3NDg3NTgxIn0=</vt:lpwstr>
  </property>
</Properties>
</file>