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D51E11C">
      <w:pPr>
        <w:jc w:val="center"/>
        <w:rPr>
          <w:rFonts w:ascii="宋体" w:hAnsi="宋体"/>
        </w:rPr>
      </w:pPr>
      <w:r>
        <w:rPr>
          <w:rFonts w:hint="eastAsia" w:ascii="宋体" w:hAnsi="宋体"/>
        </w:rPr>
        <w:t xml:space="preserve"> </w:t>
      </w:r>
    </w:p>
    <w:p w14:paraId="7096F989">
      <w:pPr>
        <w:jc w:val="center"/>
        <w:rPr>
          <w:rFonts w:ascii="宋体" w:hAnsi="宋体"/>
        </w:rPr>
      </w:pPr>
    </w:p>
    <w:p w14:paraId="0CFAF294">
      <w:pPr>
        <w:jc w:val="center"/>
        <w:rPr>
          <w:rFonts w:ascii="宋体" w:hAnsi="宋体"/>
        </w:rPr>
      </w:pPr>
    </w:p>
    <w:p w14:paraId="60B31281">
      <w:pPr>
        <w:jc w:val="center"/>
        <w:outlineLvl w:val="0"/>
        <w:rPr>
          <w:rFonts w:ascii="方正黑体_GBK" w:eastAsia="方正黑体_GBK"/>
          <w:sz w:val="80"/>
          <w:szCs w:val="80"/>
        </w:rPr>
      </w:pPr>
      <w:r>
        <w:rPr>
          <w:rFonts w:hint="eastAsia" w:ascii="方正黑体_GBK" w:eastAsia="方正黑体_GBK"/>
          <w:spacing w:val="-20"/>
          <w:sz w:val="80"/>
          <w:szCs w:val="80"/>
        </w:rPr>
        <w:t>重庆沂矾建筑工程有限公司</w:t>
      </w:r>
    </w:p>
    <w:p w14:paraId="6121EFA4">
      <w:pPr>
        <w:jc w:val="center"/>
        <w:outlineLvl w:val="0"/>
        <w:rPr>
          <w:rFonts w:ascii="方正黑体_GBK" w:eastAsia="方正黑体_GBK"/>
          <w:sz w:val="80"/>
          <w:szCs w:val="80"/>
        </w:rPr>
      </w:pPr>
      <w:r>
        <w:rPr>
          <w:rFonts w:hint="eastAsia" w:ascii="方正黑体_GBK" w:eastAsia="方正黑体_GBK"/>
          <w:sz w:val="80"/>
          <w:szCs w:val="80"/>
        </w:rPr>
        <w:t>邀请招标文件</w:t>
      </w:r>
    </w:p>
    <w:p w14:paraId="62E73E89">
      <w:pPr>
        <w:spacing w:line="700" w:lineRule="exact"/>
        <w:jc w:val="center"/>
        <w:rPr>
          <w:rFonts w:ascii="黑体" w:eastAsia="黑体"/>
          <w:sz w:val="32"/>
        </w:rPr>
      </w:pPr>
    </w:p>
    <w:p w14:paraId="413C962E">
      <w:pPr>
        <w:spacing w:line="700" w:lineRule="exact"/>
        <w:jc w:val="center"/>
        <w:rPr>
          <w:rFonts w:ascii="黑体" w:eastAsia="黑体"/>
          <w:sz w:val="32"/>
        </w:rPr>
      </w:pPr>
    </w:p>
    <w:p w14:paraId="58A7570D">
      <w:pPr>
        <w:spacing w:line="700" w:lineRule="exact"/>
        <w:jc w:val="center"/>
        <w:rPr>
          <w:rFonts w:ascii="黑体" w:eastAsia="黑体"/>
          <w:sz w:val="32"/>
        </w:rPr>
      </w:pPr>
    </w:p>
    <w:p w14:paraId="475BA439">
      <w:pPr>
        <w:spacing w:line="700" w:lineRule="exact"/>
        <w:jc w:val="center"/>
        <w:rPr>
          <w:rFonts w:ascii="黑体" w:eastAsia="黑体"/>
          <w:sz w:val="32"/>
        </w:rPr>
      </w:pPr>
    </w:p>
    <w:p w14:paraId="6C64F8AF">
      <w:pPr>
        <w:spacing w:line="700" w:lineRule="exact"/>
        <w:jc w:val="center"/>
        <w:rPr>
          <w:rFonts w:ascii="方正小标宋_GBK" w:hAnsi="宋体" w:eastAsia="方正小标宋_GBK"/>
          <w:sz w:val="36"/>
          <w:szCs w:val="30"/>
        </w:rPr>
      </w:pPr>
    </w:p>
    <w:p w14:paraId="2C76D43F">
      <w:pPr>
        <w:spacing w:line="700" w:lineRule="exact"/>
        <w:jc w:val="center"/>
        <w:rPr>
          <w:rFonts w:hint="default" w:ascii="方正小标宋_GBK" w:hAnsi="宋体" w:eastAsia="方正小标宋_GBK"/>
          <w:spacing w:val="-11"/>
          <w:sz w:val="36"/>
          <w:szCs w:val="30"/>
          <w:lang w:val="en-US" w:eastAsia="zh-CN"/>
        </w:rPr>
      </w:pPr>
      <w:r>
        <w:rPr>
          <w:rFonts w:hint="eastAsia" w:ascii="方正小标宋_GBK" w:hAnsi="宋体" w:eastAsia="方正小标宋_GBK"/>
          <w:spacing w:val="-11"/>
          <w:sz w:val="36"/>
          <w:szCs w:val="30"/>
        </w:rPr>
        <w:t>项目名称：重庆轻工职业学院璧山校区建设项目</w:t>
      </w:r>
      <w:r>
        <w:rPr>
          <w:rFonts w:hint="eastAsia" w:ascii="方正小标宋_GBK" w:hAnsi="宋体" w:eastAsia="方正小标宋_GBK"/>
          <w:spacing w:val="-11"/>
          <w:sz w:val="36"/>
          <w:szCs w:val="30"/>
          <w:lang w:val="en-US" w:eastAsia="zh-CN"/>
        </w:rPr>
        <w:t>2#水电劳务分包</w:t>
      </w:r>
    </w:p>
    <w:p w14:paraId="78C078E8">
      <w:pPr>
        <w:spacing w:line="700" w:lineRule="exact"/>
        <w:jc w:val="center"/>
        <w:rPr>
          <w:rFonts w:ascii="方正小标宋_GBK" w:hAnsi="宋体" w:eastAsia="方正小标宋_GBK"/>
          <w:sz w:val="36"/>
          <w:szCs w:val="30"/>
        </w:rPr>
      </w:pPr>
      <w:r>
        <w:rPr>
          <w:rFonts w:hint="eastAsia" w:ascii="方正小标宋_GBK" w:hAnsi="宋体" w:eastAsia="方正小标宋_GBK"/>
          <w:sz w:val="36"/>
          <w:szCs w:val="30"/>
        </w:rPr>
        <w:t>项目编号：yfjz-2025024</w:t>
      </w:r>
    </w:p>
    <w:p w14:paraId="309356C9">
      <w:pPr>
        <w:spacing w:line="700" w:lineRule="exact"/>
        <w:ind w:firstLine="1749" w:firstLineChars="486"/>
        <w:rPr>
          <w:rFonts w:ascii="方正小标宋_GBK" w:hAnsi="宋体" w:eastAsia="方正小标宋_GBK"/>
          <w:sz w:val="36"/>
          <w:szCs w:val="30"/>
        </w:rPr>
      </w:pPr>
    </w:p>
    <w:p w14:paraId="2155AE21">
      <w:pPr>
        <w:spacing w:line="700" w:lineRule="exact"/>
        <w:jc w:val="center"/>
        <w:rPr>
          <w:rFonts w:ascii="宋体" w:hAnsi="宋体"/>
          <w:b/>
          <w:sz w:val="30"/>
          <w:szCs w:val="30"/>
        </w:rPr>
      </w:pPr>
    </w:p>
    <w:p w14:paraId="21221E84">
      <w:pPr>
        <w:spacing w:line="700" w:lineRule="exact"/>
        <w:jc w:val="center"/>
        <w:rPr>
          <w:rFonts w:ascii="宋体" w:hAnsi="宋体"/>
          <w:b/>
          <w:sz w:val="30"/>
          <w:szCs w:val="30"/>
        </w:rPr>
      </w:pPr>
    </w:p>
    <w:p w14:paraId="4548E78E">
      <w:pPr>
        <w:spacing w:line="700" w:lineRule="exact"/>
        <w:jc w:val="center"/>
        <w:rPr>
          <w:rFonts w:ascii="宋体" w:hAnsi="宋体"/>
          <w:b/>
          <w:sz w:val="30"/>
          <w:szCs w:val="30"/>
        </w:rPr>
      </w:pPr>
    </w:p>
    <w:p w14:paraId="4AA827B2">
      <w:pPr>
        <w:spacing w:line="700" w:lineRule="exact"/>
        <w:jc w:val="center"/>
        <w:rPr>
          <w:rFonts w:ascii="宋体" w:hAnsi="宋体"/>
          <w:b/>
          <w:sz w:val="30"/>
          <w:szCs w:val="30"/>
        </w:rPr>
      </w:pPr>
    </w:p>
    <w:p w14:paraId="52A1E383">
      <w:pPr>
        <w:spacing w:line="700" w:lineRule="exact"/>
        <w:ind w:firstLine="1800" w:firstLineChars="500"/>
        <w:rPr>
          <w:rFonts w:ascii="宋体" w:hAnsi="宋体"/>
          <w:b/>
          <w:sz w:val="32"/>
          <w:szCs w:val="32"/>
        </w:rPr>
      </w:pPr>
      <w:r>
        <w:rPr>
          <w:rFonts w:hint="eastAsia" w:ascii="方正小标宋_GBK" w:hAnsi="宋体" w:eastAsia="方正小标宋_GBK"/>
          <w:sz w:val="36"/>
          <w:szCs w:val="30"/>
        </w:rPr>
        <w:t>招 标 人：重庆沂矾建筑工程有限公司</w:t>
      </w:r>
    </w:p>
    <w:p w14:paraId="3E9DA3EF">
      <w:pPr>
        <w:spacing w:line="700" w:lineRule="exact"/>
        <w:jc w:val="center"/>
        <w:rPr>
          <w:rFonts w:ascii="方正小标宋_GBK" w:hAnsi="宋体" w:eastAsia="方正小标宋_GBK"/>
          <w:sz w:val="36"/>
          <w:szCs w:val="30"/>
        </w:rPr>
      </w:pPr>
      <w:r>
        <w:rPr>
          <w:rFonts w:hint="eastAsia" w:ascii="方正小标宋_GBK" w:hAnsi="宋体" w:eastAsia="方正小标宋_GBK"/>
          <w:sz w:val="36"/>
          <w:szCs w:val="30"/>
        </w:rPr>
        <w:t>2025年</w:t>
      </w:r>
      <w:r>
        <w:rPr>
          <w:rFonts w:hint="eastAsia" w:ascii="方正小标宋_GBK" w:hAnsi="宋体" w:eastAsia="方正小标宋_GBK"/>
          <w:sz w:val="36"/>
          <w:szCs w:val="30"/>
          <w:lang w:val="en-US" w:eastAsia="zh-CN"/>
        </w:rPr>
        <w:t>5</w:t>
      </w:r>
      <w:r>
        <w:rPr>
          <w:rFonts w:hint="eastAsia" w:ascii="方正小标宋_GBK" w:hAnsi="宋体" w:eastAsia="方正小标宋_GBK"/>
          <w:sz w:val="36"/>
          <w:szCs w:val="30"/>
        </w:rPr>
        <w:t>月</w:t>
      </w:r>
    </w:p>
    <w:p w14:paraId="7EC6AAE1">
      <w:pPr>
        <w:spacing w:line="480" w:lineRule="exact"/>
        <w:jc w:val="center"/>
        <w:outlineLvl w:val="0"/>
        <w:rPr>
          <w:rFonts w:ascii="方正黑体_GBK" w:eastAsia="方正黑体_GBK"/>
          <w:sz w:val="44"/>
          <w:szCs w:val="28"/>
        </w:rPr>
      </w:pPr>
    </w:p>
    <w:p w14:paraId="533DDC95">
      <w:pPr>
        <w:pStyle w:val="3"/>
        <w:spacing w:line="360" w:lineRule="auto"/>
        <w:jc w:val="center"/>
        <w:rPr>
          <w:rFonts w:ascii="方正小标宋_GBK" w:hAnsi="宋体" w:eastAsia="方正小标宋_GBK"/>
          <w:b w:val="0"/>
          <w:szCs w:val="30"/>
        </w:rPr>
      </w:pPr>
      <w:bookmarkStart w:id="0" w:name="_Toc12789052"/>
      <w:bookmarkStart w:id="1" w:name="_Toc21026"/>
      <w:bookmarkStart w:id="2" w:name="_Toc11641050"/>
      <w:r>
        <w:rPr>
          <w:rFonts w:hint="eastAsia" w:ascii="方正小标宋_GBK" w:hAnsi="宋体" w:eastAsia="方正小标宋_GBK"/>
          <w:b w:val="0"/>
          <w:sz w:val="36"/>
          <w:szCs w:val="30"/>
          <w:lang w:val="en-US" w:eastAsia="zh-CN"/>
        </w:rPr>
        <w:t>2#水电</w:t>
      </w:r>
      <w:r>
        <w:rPr>
          <w:rFonts w:hint="eastAsia" w:ascii="方正小标宋_GBK" w:hAnsi="宋体" w:eastAsia="方正小标宋_GBK"/>
          <w:b w:val="0"/>
          <w:sz w:val="36"/>
          <w:szCs w:val="30"/>
        </w:rPr>
        <w:t>劳务分包招标邀请书</w:t>
      </w:r>
      <w:bookmarkEnd w:id="0"/>
      <w:bookmarkEnd w:id="1"/>
      <w:bookmarkEnd w:id="2"/>
    </w:p>
    <w:p w14:paraId="3A687D1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重庆沂矾建筑工程有限公司现对重庆轻工职业学院</w:t>
      </w:r>
      <w:r>
        <w:rPr>
          <w:rFonts w:hint="eastAsia" w:ascii="方正仿宋_GBK" w:eastAsia="方正仿宋_GBK"/>
          <w:bCs/>
          <w:sz w:val="24"/>
          <w:szCs w:val="24"/>
        </w:rPr>
        <w:t>璧山校区建设项目</w:t>
      </w:r>
      <w:r>
        <w:rPr>
          <w:rFonts w:hint="eastAsia" w:ascii="方正仿宋_GBK" w:eastAsia="方正仿宋_GBK"/>
          <w:bCs/>
          <w:sz w:val="24"/>
          <w:szCs w:val="24"/>
          <w:lang w:val="en-US" w:eastAsia="zh-CN"/>
        </w:rPr>
        <w:t>2#楼水电</w:t>
      </w:r>
      <w:r>
        <w:rPr>
          <w:rFonts w:hint="eastAsia" w:ascii="方正仿宋_GBK" w:eastAsia="方正仿宋_GBK"/>
          <w:bCs/>
          <w:sz w:val="24"/>
          <w:szCs w:val="24"/>
        </w:rPr>
        <w:t>劳务分包招标，欢迎有资格的单位前来参与竞标。</w:t>
      </w:r>
    </w:p>
    <w:p w14:paraId="36D514BC">
      <w:pPr>
        <w:pStyle w:val="4"/>
        <w:spacing w:before="0" w:after="0" w:line="400" w:lineRule="exact"/>
        <w:ind w:left="420"/>
        <w:rPr>
          <w:rFonts w:ascii="方正仿宋_GBK" w:eastAsia="方正仿宋_GBK"/>
          <w:sz w:val="24"/>
          <w:szCs w:val="24"/>
        </w:rPr>
      </w:pPr>
      <w:bookmarkStart w:id="3" w:name="_Toc317775175"/>
      <w:bookmarkStart w:id="4" w:name="_Toc32083"/>
      <w:bookmarkStart w:id="5" w:name="_Toc313893526"/>
      <w:r>
        <w:rPr>
          <w:rFonts w:hint="eastAsia" w:ascii="方正仿宋_GBK" w:hAnsi="宋体" w:eastAsia="方正仿宋_GBK"/>
          <w:sz w:val="24"/>
          <w:szCs w:val="24"/>
        </w:rPr>
        <w:t>一、</w:t>
      </w:r>
      <w:r>
        <w:rPr>
          <w:rFonts w:hint="eastAsia" w:ascii="方正仿宋_GBK" w:eastAsia="方正仿宋_GBK"/>
          <w:sz w:val="24"/>
          <w:szCs w:val="24"/>
        </w:rPr>
        <w:t>工程概况:</w:t>
      </w:r>
    </w:p>
    <w:p w14:paraId="5DB0F468">
      <w:pPr>
        <w:snapToGrid w:val="0"/>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重庆轻工职业学院璧山校区工程落位于重庆市璧山区来凤街道登凤村，本项目总占地面积约70万平方米（1050亩），规划建筑面积64.2万平方米。主要建设内容包括：教学楼、宿舍、实训实验楼、职工学生食堂、体育馆、图书馆、行政楼、室外运动场及教学设备等。其中一期总用地面积273632.32㎡（约410亩），规划建筑面积236207.91㎡。</w:t>
      </w:r>
      <w:r>
        <w:rPr>
          <w:rFonts w:hint="eastAsia" w:ascii="方正仿宋_GBK" w:hAnsi="宋体" w:eastAsia="方正仿宋_GBK"/>
          <w:sz w:val="24"/>
          <w:szCs w:val="24"/>
          <w:lang w:val="en-US" w:eastAsia="zh-CN"/>
        </w:rPr>
        <w:t>本次招标的2#</w:t>
      </w:r>
      <w:r>
        <w:rPr>
          <w:rFonts w:hint="eastAsia" w:ascii="方正仿宋_GBK" w:hAnsi="宋体" w:eastAsia="方正仿宋_GBK"/>
          <w:sz w:val="24"/>
          <w:szCs w:val="24"/>
        </w:rPr>
        <w:t>总建筑面积</w:t>
      </w:r>
      <w:r>
        <w:rPr>
          <w:rFonts w:hint="eastAsia" w:ascii="方正仿宋_GBK" w:hAnsi="宋体" w:eastAsia="方正仿宋_GBK"/>
          <w:sz w:val="24"/>
          <w:szCs w:val="24"/>
          <w:lang w:val="en-US" w:eastAsia="zh-CN"/>
        </w:rPr>
        <w:t>约</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u w:val="single"/>
          <w:lang w:val="en-US" w:eastAsia="zh-CN"/>
        </w:rPr>
        <w:t>16725.20</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最终面积以竣工测绘为准</w:t>
      </w:r>
      <w:r>
        <w:rPr>
          <w:rFonts w:hint="eastAsia" w:ascii="方正仿宋_GBK" w:hAnsi="宋体" w:eastAsia="方正仿宋_GBK"/>
          <w:sz w:val="24"/>
          <w:szCs w:val="24"/>
          <w:lang w:eastAsia="zh-CN"/>
        </w:rPr>
        <w:t>）</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地下1层</w:t>
      </w:r>
      <w:bookmarkStart w:id="6" w:name="OLE_LINK4"/>
      <w:r>
        <w:rPr>
          <w:rFonts w:hint="eastAsia" w:ascii="方正仿宋_GBK" w:hAnsi="宋体" w:eastAsia="方正仿宋_GBK"/>
          <w:sz w:val="24"/>
          <w:szCs w:val="24"/>
          <w:u w:val="single"/>
          <w:lang w:val="en-US" w:eastAsia="zh-CN"/>
        </w:rPr>
        <w:t>3628.73</w:t>
      </w:r>
      <w:bookmarkEnd w:id="6"/>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地上</w:t>
      </w:r>
      <w:r>
        <w:rPr>
          <w:rFonts w:hint="eastAsia" w:ascii="方正仿宋_GBK" w:hAnsi="宋体" w:eastAsia="方正仿宋_GBK"/>
          <w:sz w:val="24"/>
          <w:szCs w:val="24"/>
          <w:lang w:val="en-US" w:eastAsia="zh-CN"/>
        </w:rPr>
        <w:t>9</w:t>
      </w:r>
      <w:r>
        <w:rPr>
          <w:rFonts w:hint="eastAsia" w:ascii="方正仿宋_GBK" w:hAnsi="宋体" w:eastAsia="方正仿宋_GBK"/>
          <w:sz w:val="24"/>
          <w:szCs w:val="24"/>
        </w:rPr>
        <w:t>层</w:t>
      </w:r>
      <w:r>
        <w:rPr>
          <w:rFonts w:hint="eastAsia" w:ascii="方正仿宋_GBK" w:hAnsi="宋体" w:eastAsia="方正仿宋_GBK"/>
          <w:sz w:val="24"/>
          <w:szCs w:val="24"/>
          <w:u w:val="single"/>
          <w:lang w:val="en-US" w:eastAsia="zh-CN"/>
        </w:rPr>
        <w:t>13096.47</w:t>
      </w:r>
      <w:r>
        <w:rPr>
          <w:rFonts w:hint="eastAsia" w:ascii="方正仿宋_GBK" w:hAnsi="宋体" w:eastAsia="方正仿宋_GBK"/>
          <w:sz w:val="24"/>
          <w:szCs w:val="24"/>
        </w:rPr>
        <w:t>㎡</w:t>
      </w:r>
      <w:r>
        <w:rPr>
          <w:rFonts w:hint="eastAsia" w:ascii="方正仿宋_GBK" w:hAnsi="宋体" w:eastAsia="方正仿宋_GBK"/>
          <w:sz w:val="24"/>
          <w:szCs w:val="24"/>
          <w:lang w:eastAsia="zh-CN"/>
        </w:rPr>
        <w:t>。</w:t>
      </w:r>
    </w:p>
    <w:p w14:paraId="4C44B2F0">
      <w:pPr>
        <w:pStyle w:val="4"/>
        <w:spacing w:before="0" w:after="0" w:line="400" w:lineRule="exact"/>
        <w:rPr>
          <w:rFonts w:ascii="方正仿宋_GBK" w:eastAsia="方正仿宋_GBK"/>
          <w:sz w:val="24"/>
          <w:szCs w:val="24"/>
        </w:rPr>
      </w:pPr>
      <w:r>
        <w:rPr>
          <w:rFonts w:hint="eastAsia" w:ascii="方正仿宋_GBK" w:hAnsi="宋体" w:eastAsia="方正仿宋_GBK"/>
          <w:sz w:val="24"/>
          <w:szCs w:val="24"/>
        </w:rPr>
        <w:t>二、邀请招标</w:t>
      </w:r>
      <w:r>
        <w:rPr>
          <w:rFonts w:hint="eastAsia" w:ascii="方正仿宋_GBK" w:eastAsia="方正仿宋_GBK"/>
          <w:sz w:val="24"/>
          <w:szCs w:val="24"/>
        </w:rPr>
        <w:t>内容</w:t>
      </w:r>
      <w:bookmarkEnd w:id="3"/>
      <w:bookmarkEnd w:id="4"/>
      <w:bookmarkEnd w:id="5"/>
      <w:bookmarkStart w:id="7" w:name="_Toc31917"/>
      <w:bookmarkStart w:id="8" w:name="_Toc373860293"/>
      <w:bookmarkStart w:id="9" w:name="_Toc317775178"/>
    </w:p>
    <w:p w14:paraId="725D611F">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招标人</w:t>
      </w:r>
      <w:r>
        <w:rPr>
          <w:rFonts w:hint="eastAsia" w:ascii="方正仿宋_GBK" w:hAnsi="宋体" w:eastAsia="方正仿宋_GBK"/>
          <w:sz w:val="24"/>
          <w:szCs w:val="24"/>
          <w:lang w:val="zh-CN"/>
        </w:rPr>
        <w:t>提供的电气、消防、智能化、暖通、给排水、</w:t>
      </w:r>
      <w:r>
        <w:rPr>
          <w:rFonts w:hint="eastAsia" w:ascii="方正仿宋_GBK" w:hAnsi="宋体" w:eastAsia="方正仿宋_GBK"/>
          <w:sz w:val="24"/>
          <w:szCs w:val="24"/>
          <w:lang w:val="en-US" w:eastAsia="zh-CN"/>
        </w:rPr>
        <w:t>消防泵房设备安装、</w:t>
      </w:r>
      <w:r>
        <w:rPr>
          <w:rFonts w:hint="eastAsia" w:ascii="方正仿宋_GBK" w:hAnsi="宋体" w:eastAsia="方正仿宋_GBK"/>
          <w:sz w:val="24"/>
          <w:szCs w:val="24"/>
        </w:rPr>
        <w:t>防雷</w:t>
      </w:r>
      <w:r>
        <w:rPr>
          <w:rFonts w:hint="eastAsia" w:ascii="方正仿宋_GBK" w:hAnsi="宋体" w:eastAsia="方正仿宋_GBK"/>
          <w:sz w:val="24"/>
          <w:szCs w:val="24"/>
          <w:lang w:val="zh-CN"/>
        </w:rPr>
        <w:t>施工图中</w:t>
      </w:r>
      <w:r>
        <w:rPr>
          <w:rFonts w:hint="eastAsia" w:ascii="方正仿宋_GBK" w:hAnsi="宋体" w:eastAsia="方正仿宋_GBK"/>
          <w:sz w:val="24"/>
          <w:szCs w:val="24"/>
        </w:rPr>
        <w:t>有关的预留、预埋、安装、调试及联动有关全部施工内容。承包内容包含但不局限于以下内容：</w:t>
      </w:r>
    </w:p>
    <w:p w14:paraId="11DBA31B">
      <w:pPr>
        <w:snapToGrid w:val="0"/>
        <w:spacing w:line="400" w:lineRule="exact"/>
        <w:ind w:firstLine="480" w:firstLineChars="200"/>
        <w:rPr>
          <w:rFonts w:hint="eastAsia" w:ascii="方正仿宋_GBK" w:hAnsi="宋体" w:eastAsia="方正仿宋_GBK"/>
          <w:sz w:val="24"/>
          <w:szCs w:val="24"/>
          <w:lang w:val="zh-CN"/>
        </w:rPr>
      </w:pPr>
      <w:r>
        <w:rPr>
          <w:rFonts w:hint="eastAsia" w:ascii="方正仿宋_GBK" w:hAnsi="宋体" w:eastAsia="方正仿宋_GBK"/>
          <w:sz w:val="24"/>
          <w:szCs w:val="24"/>
        </w:rPr>
        <w:t>1</w:t>
      </w:r>
      <w:r>
        <w:rPr>
          <w:rFonts w:hint="eastAsia" w:ascii="方正仿宋_GBK" w:hAnsi="宋体" w:eastAsia="方正仿宋_GBK"/>
          <w:sz w:val="24"/>
          <w:szCs w:val="24"/>
          <w:lang w:val="en-US" w:eastAsia="zh-CN"/>
        </w:rPr>
        <w:t>.</w:t>
      </w:r>
      <w:r>
        <w:rPr>
          <w:rFonts w:hint="eastAsia" w:ascii="方正仿宋_GBK" w:hAnsi="宋体" w:eastAsia="方正仿宋_GBK"/>
          <w:sz w:val="24"/>
          <w:szCs w:val="24"/>
          <w:lang w:val="zh-CN"/>
        </w:rPr>
        <w:t xml:space="preserve">含安装支架、导管、桥架、卡箍、洞口的预埋及修整、洞口封堵（防火封堵）、电梯智能化等专业的预埋和线管（含引线）敷设、及二次预埋开槽（预留洞口）的封堵敷设、主材以外的辅材。 </w:t>
      </w:r>
    </w:p>
    <w:p w14:paraId="2D44B08B">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供水、供电系统工程（从计量表后）含计量表安装及排水工程的预留、预埋和安装、测试；</w:t>
      </w:r>
    </w:p>
    <w:p w14:paraId="00A02F84">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可视对讲、安防系统的预留、预埋；</w:t>
      </w:r>
    </w:p>
    <w:p w14:paraId="31CF1BB8">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w:t>
      </w:r>
      <w:r>
        <w:rPr>
          <w:rFonts w:hint="eastAsia" w:ascii="方正仿宋_GBK" w:hAnsi="宋体" w:eastAsia="方正仿宋_GBK"/>
          <w:sz w:val="24"/>
          <w:szCs w:val="24"/>
          <w:lang w:val="en-US" w:eastAsia="zh-CN"/>
        </w:rPr>
        <w:t>.</w:t>
      </w:r>
      <w:r>
        <w:rPr>
          <w:rFonts w:hint="eastAsia" w:ascii="方正仿宋_GBK" w:hAnsi="宋体" w:eastAsia="方正仿宋_GBK"/>
          <w:sz w:val="24"/>
          <w:szCs w:val="24"/>
        </w:rPr>
        <w:t>防雷系统工程的制作、安装和测试（包括外墙窗及栏杆防侧击雷）；</w:t>
      </w:r>
    </w:p>
    <w:p w14:paraId="2CFE215F">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普通消防工程的预留、预埋及安装；</w:t>
      </w:r>
    </w:p>
    <w:p w14:paraId="423FB35D">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6.</w:t>
      </w:r>
      <w:r>
        <w:rPr>
          <w:rFonts w:hint="eastAsia" w:ascii="方正仿宋_GBK" w:hAnsi="宋体" w:eastAsia="方正仿宋_GBK"/>
          <w:sz w:val="24"/>
          <w:szCs w:val="24"/>
        </w:rPr>
        <w:t>施工现场降水、抽水，施工临时用水、用电及上楼层的临时水电安装和拆除（包括维修和维护）；</w:t>
      </w:r>
    </w:p>
    <w:p w14:paraId="665BFD05">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7.</w:t>
      </w:r>
      <w:r>
        <w:rPr>
          <w:rFonts w:hint="eastAsia" w:ascii="方正仿宋_GBK" w:hAnsi="宋体" w:eastAsia="方正仿宋_GBK"/>
          <w:sz w:val="24"/>
          <w:szCs w:val="24"/>
        </w:rPr>
        <w:t>所有涉及水、电安装的管洞、管槽预留、开槽、楼板二次吊洞、修补和抹灰及阻火圈安装；</w:t>
      </w:r>
    </w:p>
    <w:p w14:paraId="55C2E016">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8.</w:t>
      </w:r>
      <w:r>
        <w:rPr>
          <w:rFonts w:hint="eastAsia" w:ascii="方正仿宋_GBK" w:hAnsi="宋体" w:eastAsia="方正仿宋_GBK"/>
          <w:sz w:val="24"/>
          <w:szCs w:val="24"/>
        </w:rPr>
        <w:t>所有水电安装过程中产生的建渣、垃圾清理；</w:t>
      </w:r>
    </w:p>
    <w:p w14:paraId="5ECFF5F5">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9.</w:t>
      </w:r>
      <w:r>
        <w:rPr>
          <w:rFonts w:hint="eastAsia" w:ascii="方正仿宋_GBK" w:hAnsi="宋体" w:eastAsia="方正仿宋_GBK"/>
          <w:sz w:val="24"/>
          <w:szCs w:val="24"/>
        </w:rPr>
        <w:t>场内材料搬运、堆码、所有水电安装材料进出场的上、下车；现场材料收捡及分类堆放等；</w:t>
      </w:r>
    </w:p>
    <w:p w14:paraId="20A35DC7">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10.</w:t>
      </w:r>
      <w:r>
        <w:rPr>
          <w:rFonts w:hint="eastAsia" w:ascii="方正仿宋_GBK" w:hAnsi="宋体" w:eastAsia="方正仿宋_GBK"/>
          <w:sz w:val="24"/>
          <w:szCs w:val="24"/>
        </w:rPr>
        <w:t>在混凝土浇筑过程中，</w:t>
      </w:r>
      <w:r>
        <w:rPr>
          <w:rFonts w:hint="eastAsia" w:ascii="方正仿宋_GBK" w:hAnsi="宋体" w:eastAsia="方正仿宋_GBK"/>
          <w:sz w:val="24"/>
          <w:szCs w:val="24"/>
          <w:lang w:eastAsia="zh-CN"/>
        </w:rPr>
        <w:t>承包人</w:t>
      </w:r>
      <w:r>
        <w:rPr>
          <w:rFonts w:hint="eastAsia" w:ascii="方正仿宋_GBK" w:hAnsi="宋体" w:eastAsia="方正仿宋_GBK"/>
          <w:sz w:val="24"/>
          <w:szCs w:val="24"/>
        </w:rPr>
        <w:t>须派专人维护、防止预埋管接头松动、脱落、调整预留管件位置及预留管口的保护；拆除预留洞模管时要注意砼的龄期和对砼成品的保护。</w:t>
      </w:r>
    </w:p>
    <w:p w14:paraId="1C3EB035">
      <w:pPr>
        <w:snapToGrid w:val="0"/>
        <w:spacing w:line="400" w:lineRule="exact"/>
        <w:ind w:firstLine="480" w:firstLineChars="200"/>
        <w:rPr>
          <w:rFonts w:hint="eastAsia" w:ascii="方正仿宋_GBK" w:hAnsi="宋体" w:eastAsia="方正仿宋_GBK"/>
          <w:sz w:val="24"/>
          <w:szCs w:val="24"/>
          <w:lang w:val="zh-CN"/>
        </w:rPr>
      </w:pPr>
      <w:r>
        <w:rPr>
          <w:rFonts w:hint="eastAsia" w:ascii="方正仿宋_GBK" w:hAnsi="宋体" w:eastAsia="方正仿宋_GBK"/>
          <w:sz w:val="24"/>
          <w:szCs w:val="24"/>
          <w:lang w:val="en-US" w:eastAsia="zh-CN"/>
        </w:rPr>
        <w:t>11.</w:t>
      </w:r>
      <w:r>
        <w:rPr>
          <w:rFonts w:hint="eastAsia" w:ascii="方正仿宋_GBK" w:hAnsi="宋体" w:eastAsia="方正仿宋_GBK"/>
          <w:sz w:val="24"/>
          <w:szCs w:val="24"/>
        </w:rPr>
        <w:t>施工中临时钢管脚手架及平台的搭设、维护、拆除、转运及整理堆放。</w:t>
      </w:r>
    </w:p>
    <w:p w14:paraId="2E113910">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12.</w:t>
      </w:r>
      <w:r>
        <w:rPr>
          <w:rFonts w:hint="eastAsia" w:ascii="方正仿宋_GBK" w:hAnsi="宋体" w:eastAsia="方正仿宋_GBK"/>
          <w:sz w:val="24"/>
          <w:szCs w:val="24"/>
        </w:rPr>
        <w:t>承包范围内容中不含抗震支架安装内容。</w:t>
      </w:r>
    </w:p>
    <w:p w14:paraId="67FE413F">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13.普通照明和插座（</w:t>
      </w:r>
      <w:r>
        <w:rPr>
          <w:rFonts w:hint="eastAsia" w:ascii="方正仿宋_GBK" w:hAnsi="宋体" w:eastAsia="方正仿宋_GBK"/>
          <w:b/>
          <w:bCs/>
          <w:sz w:val="24"/>
          <w:szCs w:val="24"/>
          <w:lang w:val="en-US" w:eastAsia="zh-CN"/>
        </w:rPr>
        <w:t>施工图表示不齐或者未表述</w:t>
      </w:r>
      <w:r>
        <w:rPr>
          <w:rFonts w:hint="eastAsia" w:ascii="方正仿宋_GBK" w:hAnsi="宋体" w:eastAsia="方正仿宋_GBK"/>
          <w:sz w:val="24"/>
          <w:szCs w:val="24"/>
          <w:lang w:val="en-US" w:eastAsia="zh-CN"/>
        </w:rPr>
        <w:t>）</w:t>
      </w:r>
    </w:p>
    <w:p w14:paraId="12DF971E">
      <w:pPr>
        <w:snapToGrid w:val="0"/>
        <w:spacing w:line="400" w:lineRule="exact"/>
        <w:ind w:firstLine="482" w:firstLineChars="200"/>
        <w:rPr>
          <w:rFonts w:hint="default"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未尽事宜详合同。</w:t>
      </w:r>
    </w:p>
    <w:p w14:paraId="17A9BE9B">
      <w:pPr>
        <w:pStyle w:val="4"/>
        <w:spacing w:before="0" w:after="0" w:line="400" w:lineRule="exact"/>
        <w:ind w:firstLine="482" w:firstLineChars="200"/>
        <w:rPr>
          <w:rFonts w:ascii="方正仿宋_GBK" w:hAnsi="宋体" w:eastAsia="方正仿宋_GBK"/>
          <w:sz w:val="24"/>
          <w:szCs w:val="24"/>
        </w:rPr>
      </w:pPr>
      <w:r>
        <w:rPr>
          <w:rFonts w:hint="eastAsia" w:ascii="方正仿宋_GBK" w:hAnsi="宋体" w:eastAsia="方正仿宋_GBK"/>
          <w:sz w:val="24"/>
          <w:szCs w:val="24"/>
        </w:rPr>
        <w:t>（二）工期要求</w:t>
      </w:r>
    </w:p>
    <w:p w14:paraId="7F89F27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总工期暂定150天，具体</w:t>
      </w:r>
      <w:r>
        <w:rPr>
          <w:rFonts w:hint="eastAsia" w:ascii="方正仿宋_GBK" w:hAnsi="宋体" w:eastAsia="方正仿宋_GBK"/>
          <w:sz w:val="24"/>
          <w:szCs w:val="24"/>
        </w:rPr>
        <w:t>竣工日期以项目通知为</w:t>
      </w:r>
      <w:r>
        <w:rPr>
          <w:rFonts w:hint="eastAsia" w:ascii="方正仿宋_GBK" w:hAnsi="宋体" w:eastAsia="方正仿宋_GBK"/>
          <w:sz w:val="24"/>
          <w:szCs w:val="24"/>
          <w:lang w:eastAsia="zh-CN"/>
        </w:rPr>
        <w:t>。</w:t>
      </w:r>
      <w:r>
        <w:rPr>
          <w:rFonts w:hint="eastAsia" w:ascii="方正仿宋_GBK" w:hAnsi="宋体" w:eastAsia="方正仿宋_GBK"/>
          <w:sz w:val="24"/>
          <w:szCs w:val="24"/>
        </w:rPr>
        <w:t>进度</w:t>
      </w:r>
      <w:r>
        <w:rPr>
          <w:rFonts w:hint="eastAsia" w:ascii="方正仿宋_GBK" w:hAnsi="宋体" w:eastAsia="方正仿宋_GBK"/>
          <w:sz w:val="24"/>
          <w:szCs w:val="24"/>
          <w:lang w:val="en-US" w:eastAsia="zh-CN"/>
        </w:rPr>
        <w:t>需满足一期其余楼栋的调试及验收且</w:t>
      </w:r>
      <w:r>
        <w:rPr>
          <w:rFonts w:hint="eastAsia" w:ascii="方正仿宋_GBK" w:hAnsi="宋体" w:eastAsia="方正仿宋_GBK"/>
          <w:sz w:val="24"/>
          <w:szCs w:val="24"/>
        </w:rPr>
        <w:t>满足项目</w:t>
      </w:r>
      <w:r>
        <w:rPr>
          <w:rFonts w:hint="eastAsia" w:ascii="方正仿宋_GBK" w:hAnsi="宋体" w:eastAsia="方正仿宋_GBK"/>
          <w:sz w:val="24"/>
          <w:szCs w:val="24"/>
          <w:lang w:val="en-US" w:eastAsia="zh-CN"/>
        </w:rPr>
        <w:t>总的</w:t>
      </w:r>
      <w:r>
        <w:rPr>
          <w:rFonts w:hint="eastAsia" w:ascii="方正仿宋_GBK" w:hAnsi="宋体" w:eastAsia="方正仿宋_GBK"/>
          <w:sz w:val="24"/>
          <w:szCs w:val="24"/>
        </w:rPr>
        <w:t>进度要求。</w:t>
      </w:r>
    </w:p>
    <w:p w14:paraId="28E9F163">
      <w:pPr>
        <w:numPr>
          <w:ilvl w:val="0"/>
          <w:numId w:val="13"/>
        </w:numPr>
        <w:snapToGrid w:val="0"/>
        <w:spacing w:line="400" w:lineRule="exact"/>
        <w:ind w:firstLine="482" w:firstLineChars="200"/>
        <w:rPr>
          <w:rFonts w:ascii="方正仿宋_GBK" w:hAnsi="仿宋" w:eastAsia="方正仿宋_GBK"/>
          <w:b/>
          <w:bCs/>
          <w:sz w:val="24"/>
          <w:szCs w:val="24"/>
        </w:rPr>
      </w:pPr>
      <w:r>
        <w:rPr>
          <w:rFonts w:hint="eastAsia" w:ascii="方正仿宋_GBK" w:hAnsi="宋体" w:eastAsia="方正仿宋_GBK"/>
          <w:b/>
          <w:bCs/>
          <w:sz w:val="24"/>
          <w:szCs w:val="24"/>
        </w:rPr>
        <w:t>资金来源</w:t>
      </w:r>
      <w:bookmarkEnd w:id="7"/>
      <w:r>
        <w:rPr>
          <w:rFonts w:hint="eastAsia" w:ascii="方正仿宋_GBK" w:hAnsi="宋体" w:eastAsia="方正仿宋_GBK"/>
          <w:b/>
          <w:bCs/>
          <w:sz w:val="24"/>
          <w:szCs w:val="24"/>
        </w:rPr>
        <w:t>：</w:t>
      </w:r>
      <w:r>
        <w:rPr>
          <w:rFonts w:hint="eastAsia" w:ascii="方正仿宋_GBK" w:hAnsi="仿宋" w:eastAsia="方正仿宋_GBK"/>
          <w:b/>
          <w:bCs/>
          <w:sz w:val="24"/>
          <w:szCs w:val="24"/>
        </w:rPr>
        <w:t>自筹</w:t>
      </w:r>
      <w:bookmarkStart w:id="10" w:name="_Toc25288"/>
    </w:p>
    <w:p w14:paraId="0F8E0686">
      <w:pPr>
        <w:numPr>
          <w:ilvl w:val="0"/>
          <w:numId w:val="13"/>
        </w:numPr>
        <w:snapToGrid w:val="0"/>
        <w:spacing w:line="400" w:lineRule="exact"/>
        <w:ind w:firstLine="482" w:firstLineChars="200"/>
        <w:rPr>
          <w:rFonts w:ascii="方正仿宋_GBK" w:hAnsi="宋体" w:eastAsia="方正仿宋_GBK"/>
          <w:b/>
          <w:bCs/>
          <w:sz w:val="24"/>
          <w:szCs w:val="24"/>
        </w:rPr>
      </w:pPr>
      <w:r>
        <w:rPr>
          <w:rFonts w:hint="eastAsia" w:ascii="方正仿宋_GBK" w:hAnsi="宋体" w:eastAsia="方正仿宋_GBK"/>
          <w:b/>
          <w:bCs/>
          <w:sz w:val="24"/>
          <w:szCs w:val="24"/>
        </w:rPr>
        <w:t>投标单位资格条件</w:t>
      </w:r>
      <w:bookmarkEnd w:id="10"/>
    </w:p>
    <w:p w14:paraId="460C67D2">
      <w:pPr>
        <w:numPr>
          <w:ilvl w:val="0"/>
          <w:numId w:val="14"/>
        </w:numPr>
        <w:snapToGrid w:val="0"/>
        <w:spacing w:line="400" w:lineRule="exact"/>
        <w:ind w:firstLine="482" w:firstLineChars="200"/>
        <w:rPr>
          <w:rFonts w:ascii="方正仿宋_GBK" w:hAnsi="宋体" w:eastAsia="方正仿宋_GBK"/>
          <w:b/>
          <w:bCs/>
          <w:sz w:val="24"/>
          <w:szCs w:val="24"/>
        </w:rPr>
      </w:pPr>
      <w:r>
        <w:rPr>
          <w:rFonts w:hint="eastAsia" w:ascii="方正仿宋_GBK" w:hAnsi="宋体" w:eastAsia="方正仿宋_GBK"/>
          <w:b/>
          <w:bCs/>
          <w:sz w:val="24"/>
          <w:szCs w:val="24"/>
        </w:rPr>
        <w:t>资格条件</w:t>
      </w:r>
    </w:p>
    <w:p w14:paraId="450FFD79">
      <w:pPr>
        <w:numPr>
          <w:ilvl w:val="0"/>
          <w:numId w:val="15"/>
        </w:num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投标申请人须具备建设行政主管部门核发的劳务资质，具有独立法人资格，并在人员、设备、资金等方面具有相应的施工能力。</w:t>
      </w:r>
    </w:p>
    <w:p w14:paraId="59CB1501">
      <w:pPr>
        <w:numPr>
          <w:ilvl w:val="0"/>
          <w:numId w:val="15"/>
        </w:numPr>
        <w:snapToGrid w:val="0"/>
        <w:spacing w:line="400" w:lineRule="exact"/>
        <w:ind w:firstLine="482" w:firstLineChars="200"/>
        <w:rPr>
          <w:rFonts w:ascii="方正仿宋_GBK" w:hAnsi="宋体" w:eastAsia="方正仿宋_GBK"/>
          <w:b/>
          <w:bCs/>
          <w:sz w:val="24"/>
          <w:szCs w:val="24"/>
        </w:rPr>
      </w:pPr>
      <w:r>
        <w:rPr>
          <w:rFonts w:hint="eastAsia" w:ascii="方正仿宋_GBK" w:hAnsi="宋体" w:eastAsia="方正仿宋_GBK"/>
          <w:b/>
          <w:bCs/>
          <w:sz w:val="24"/>
          <w:szCs w:val="24"/>
        </w:rPr>
        <w:t>拟承揽本工程的项目经理应具备5年以上同岗位经验，且不得同时在其他工程任职。</w:t>
      </w:r>
    </w:p>
    <w:p w14:paraId="42EDF463">
      <w:pPr>
        <w:pStyle w:val="4"/>
        <w:spacing w:before="0" w:after="0" w:line="400" w:lineRule="exact"/>
        <w:ind w:firstLine="482" w:firstLineChars="200"/>
        <w:rPr>
          <w:rFonts w:ascii="方正仿宋_GBK" w:hAnsi="宋体" w:eastAsia="方正仿宋_GBK"/>
          <w:bCs/>
          <w:sz w:val="24"/>
          <w:szCs w:val="24"/>
        </w:rPr>
      </w:pPr>
      <w:r>
        <w:rPr>
          <w:rFonts w:hint="eastAsia" w:ascii="方正仿宋_GBK" w:hAnsi="宋体" w:eastAsia="方正仿宋_GBK"/>
          <w:bCs/>
          <w:sz w:val="24"/>
          <w:szCs w:val="24"/>
        </w:rPr>
        <w:t>3、申请人在“信用中国”（http://www.creditchina.gov.cn/）未被列入“失信被执行人”信用记录。</w:t>
      </w:r>
    </w:p>
    <w:p w14:paraId="77B6CCCA">
      <w:pPr>
        <w:pStyle w:val="4"/>
        <w:spacing w:before="0" w:after="0" w:line="400" w:lineRule="exact"/>
        <w:ind w:firstLine="482" w:firstLineChars="200"/>
        <w:rPr>
          <w:rFonts w:hint="eastAsia" w:ascii="方正仿宋_GBK" w:hAnsi="宋体" w:eastAsia="方正仿宋_GBK"/>
          <w:bCs/>
          <w:sz w:val="24"/>
          <w:szCs w:val="24"/>
        </w:rPr>
      </w:pPr>
      <w:r>
        <w:rPr>
          <w:rFonts w:hint="eastAsia" w:ascii="方正仿宋_GBK" w:hAnsi="宋体" w:eastAsia="方正仿宋_GBK"/>
          <w:bCs/>
          <w:sz w:val="24"/>
          <w:szCs w:val="24"/>
        </w:rPr>
        <w:t>4、本次招标不接受联合体投标。</w:t>
      </w:r>
    </w:p>
    <w:p w14:paraId="1A08DF17">
      <w:pPr>
        <w:ind w:firstLine="480" w:firstLineChars="200"/>
        <w:rPr>
          <w:rFonts w:hint="default"/>
          <w:lang w:val="en-US"/>
        </w:rPr>
      </w:pPr>
      <w:r>
        <w:rPr>
          <w:rFonts w:hint="eastAsia" w:ascii="方正仿宋_GBK" w:hAnsi="宋体" w:eastAsia="方正仿宋_GBK"/>
          <w:bCs/>
          <w:sz w:val="24"/>
          <w:szCs w:val="24"/>
          <w:lang w:val="en-US" w:eastAsia="zh-CN"/>
        </w:rPr>
        <w:t>5、重庆轻工职业学院璧山校区参建单位不得参与本次投标。</w:t>
      </w:r>
    </w:p>
    <w:p w14:paraId="5CB20A58">
      <w:pPr>
        <w:pStyle w:val="4"/>
        <w:spacing w:before="0" w:after="0" w:line="400" w:lineRule="exact"/>
        <w:ind w:firstLine="482" w:firstLineChars="200"/>
        <w:rPr>
          <w:rFonts w:ascii="方正仿宋_GBK" w:hAnsi="宋体" w:eastAsia="方正仿宋_GBK"/>
          <w:bCs/>
          <w:sz w:val="24"/>
          <w:szCs w:val="24"/>
        </w:rPr>
      </w:pPr>
      <w:r>
        <w:rPr>
          <w:rFonts w:hint="eastAsia" w:ascii="方正仿宋_GBK" w:hAnsi="宋体" w:eastAsia="方正仿宋_GBK"/>
          <w:bCs/>
          <w:sz w:val="24"/>
          <w:szCs w:val="24"/>
        </w:rPr>
        <w:t>（二）业绩要求</w:t>
      </w:r>
    </w:p>
    <w:p w14:paraId="5B85ACFA">
      <w:pPr>
        <w:pStyle w:val="4"/>
        <w:spacing w:before="0" w:after="0" w:line="400" w:lineRule="exact"/>
        <w:ind w:firstLine="482" w:firstLineChars="200"/>
        <w:rPr>
          <w:rFonts w:ascii="方正仿宋_GBK" w:hAnsi="宋体" w:eastAsia="方正仿宋_GBK"/>
          <w:bCs/>
          <w:sz w:val="24"/>
          <w:szCs w:val="24"/>
        </w:rPr>
      </w:pPr>
      <w:r>
        <w:rPr>
          <w:rFonts w:hint="eastAsia" w:ascii="方正仿宋_GBK" w:hAnsi="宋体" w:eastAsia="方正仿宋_GBK"/>
          <w:bCs/>
          <w:sz w:val="24"/>
          <w:szCs w:val="24"/>
        </w:rPr>
        <w:t>近三年（以验收时间为准），投标人具有不少于1个类似业绩，提供业绩的中标通知书、合同、竣工验收报告（如有）并加盖单位公章，所提供的业绩证明材料应能够反映项目的相关内容且印章齐全。若以上资料无法体现项目规模或特征时，还需提供类似业绩业主书面证明的扫描件（同时提供证明人姓名、联系方式和在业主单位的身份证明材料并加盖该业绩业主的单位公章）。</w:t>
      </w:r>
    </w:p>
    <w:p w14:paraId="2EF49B4F">
      <w:pPr>
        <w:pStyle w:val="4"/>
        <w:spacing w:before="0" w:after="0" w:line="400" w:lineRule="exact"/>
        <w:ind w:firstLine="482" w:firstLineChars="200"/>
        <w:rPr>
          <w:rFonts w:ascii="方正仿宋_GBK" w:hAnsi="宋体" w:eastAsia="方正仿宋_GBK"/>
          <w:sz w:val="24"/>
          <w:szCs w:val="24"/>
        </w:rPr>
      </w:pPr>
      <w:bookmarkStart w:id="11" w:name="_Toc3884"/>
      <w:r>
        <w:rPr>
          <w:rFonts w:hint="eastAsia" w:ascii="方正仿宋_GBK" w:hAnsi="宋体" w:eastAsia="方正仿宋_GBK"/>
          <w:sz w:val="24"/>
          <w:szCs w:val="24"/>
        </w:rPr>
        <w:t xml:space="preserve">五、投标报价 </w:t>
      </w:r>
    </w:p>
    <w:p w14:paraId="6136BC88">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（一）全费用综合包干单价方式（主要材料由</w:t>
      </w:r>
      <w:r>
        <w:rPr>
          <w:rFonts w:hint="eastAsia" w:ascii="方正仿宋_GBK" w:hAnsi="宋体" w:eastAsia="方正仿宋_GBK"/>
          <w:sz w:val="24"/>
          <w:szCs w:val="24"/>
          <w:lang w:val="en-US" w:eastAsia="zh-CN"/>
        </w:rPr>
        <w:t>发包人</w:t>
      </w:r>
      <w:r>
        <w:rPr>
          <w:rFonts w:hint="eastAsia" w:ascii="方正仿宋_GBK" w:hAnsi="宋体" w:eastAsia="方正仿宋_GBK"/>
          <w:sz w:val="24"/>
          <w:szCs w:val="24"/>
        </w:rPr>
        <w:t>采购）包人工、包质量、包工期、包安全、包文明施工、包本工种范围内所有施工工具、机具及劳保用品。</w:t>
      </w:r>
    </w:p>
    <w:p w14:paraId="6AFEB175">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rPr>
        <w:t>（二）报价范围：</w:t>
      </w:r>
      <w:r>
        <w:rPr>
          <w:rFonts w:hint="eastAsia" w:ascii="方正仿宋_GBK" w:hAnsi="宋体" w:eastAsia="方正仿宋_GBK"/>
          <w:sz w:val="24"/>
          <w:szCs w:val="24"/>
          <w:lang w:val="en-US" w:eastAsia="zh-CN"/>
        </w:rPr>
        <w:t>包含但不限于</w:t>
      </w:r>
      <w:r>
        <w:rPr>
          <w:rFonts w:hint="eastAsia" w:ascii="方正仿宋_GBK" w:hAnsi="宋体" w:eastAsia="方正仿宋_GBK"/>
          <w:sz w:val="24"/>
          <w:szCs w:val="24"/>
        </w:rPr>
        <w:t>人工费、机具费、设备费、</w:t>
      </w:r>
      <w:r>
        <w:rPr>
          <w:rFonts w:hint="eastAsia" w:ascii="方正仿宋_GBK" w:hAnsi="宋体" w:eastAsia="方正仿宋_GBK"/>
          <w:sz w:val="24"/>
          <w:szCs w:val="24"/>
          <w:lang w:val="zh-CN"/>
        </w:rPr>
        <w:t>低质易耗材料费、</w:t>
      </w:r>
      <w:r>
        <w:rPr>
          <w:rFonts w:hint="eastAsia" w:ascii="方正仿宋_GBK" w:hAnsi="宋体" w:eastAsia="方正仿宋_GBK"/>
          <w:sz w:val="24"/>
          <w:szCs w:val="24"/>
        </w:rPr>
        <w:t>安全文明施工费、措施费（包括但不限于：脚手架搭拆搬运、甲供材料下车费及多次转运费、甲供材料保管费、废弃材料清运费、卫生保洁费用、赶工费、高温补贴（津贴、防暑降温药品购买及发放）、成品保护费等）、后期服务费、工伤意外保险、劳务公司管理、利润、规费、税金及合同包含的所有风险、责任、权利、义务等所应有的费用。结算时，除合同另有规定外，包干单价均不进行调整（包括因任何因素变动）</w:t>
      </w:r>
      <w:r>
        <w:rPr>
          <w:rFonts w:hint="eastAsia" w:ascii="方正仿宋_GBK" w:hAnsi="宋体" w:eastAsia="方正仿宋_GBK"/>
          <w:sz w:val="24"/>
          <w:szCs w:val="24"/>
          <w:lang w:val="en-US" w:eastAsia="zh-CN"/>
        </w:rPr>
        <w:t>。</w:t>
      </w:r>
    </w:p>
    <w:p w14:paraId="23C93C4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（三）投标人依据本招标文件、现场勘踏情况及企业自身情况自主报价。</w:t>
      </w:r>
    </w:p>
    <w:p w14:paraId="7A195463">
      <w:pPr>
        <w:pStyle w:val="4"/>
        <w:spacing w:before="0" w:after="0" w:line="400" w:lineRule="exact"/>
        <w:ind w:firstLine="482" w:firstLineChars="200"/>
        <w:rPr>
          <w:rFonts w:ascii="方正仿宋_GBK" w:eastAsia="方正仿宋_GBK"/>
          <w:sz w:val="24"/>
          <w:szCs w:val="24"/>
        </w:rPr>
      </w:pPr>
      <w:r>
        <w:rPr>
          <w:rFonts w:hint="eastAsia" w:ascii="方正仿宋_GBK" w:eastAsia="方正仿宋_GBK"/>
          <w:sz w:val="24"/>
          <w:szCs w:val="24"/>
        </w:rPr>
        <w:t>六、现场查看</w:t>
      </w:r>
    </w:p>
    <w:p w14:paraId="38C764C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招标人不组织现场，投标人应自行到现场踏勘自行承担踏勘现场发生的费用及造成的人身伤害、财产损失的责任。无论投标人是否踏勘过现场，均被认为在递交投标文件之前已经踏勘现场，对本项目的情况、风险和义务已经十分了解。</w:t>
      </w:r>
    </w:p>
    <w:p w14:paraId="54732301">
      <w:pPr>
        <w:pStyle w:val="4"/>
        <w:spacing w:before="0" w:after="0" w:line="400" w:lineRule="exact"/>
        <w:ind w:firstLine="482" w:firstLineChars="200"/>
        <w:rPr>
          <w:rFonts w:ascii="方正仿宋_GBK" w:eastAsia="方正仿宋_GBK"/>
          <w:sz w:val="24"/>
          <w:szCs w:val="24"/>
        </w:rPr>
      </w:pPr>
      <w:r>
        <w:rPr>
          <w:rFonts w:hint="eastAsia" w:ascii="方正仿宋_GBK" w:eastAsia="方正仿宋_GBK"/>
          <w:sz w:val="24"/>
          <w:szCs w:val="24"/>
        </w:rPr>
        <w:t>七、合同结算及计量方式</w:t>
      </w:r>
    </w:p>
    <w:p w14:paraId="2AD60A37">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1、计价：本工程计价方式为全费用固定综合包干单价。</w:t>
      </w:r>
    </w:p>
    <w:p w14:paraId="1CAF843F">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2、工程量：</w:t>
      </w:r>
      <w:r>
        <w:rPr>
          <w:rFonts w:hint="eastAsia" w:ascii="方正仿宋_GBK" w:hAnsi="宋体" w:eastAsia="方正仿宋_GBK"/>
          <w:sz w:val="24"/>
          <w:szCs w:val="24"/>
          <w:lang w:val="en-US" w:eastAsia="zh-CN"/>
        </w:rPr>
        <w:t>面积</w:t>
      </w:r>
      <w:r>
        <w:rPr>
          <w:rFonts w:hint="eastAsia" w:ascii="方正仿宋_GBK" w:hAnsi="宋体" w:eastAsia="方正仿宋_GBK"/>
          <w:sz w:val="24"/>
          <w:szCs w:val="24"/>
        </w:rPr>
        <w:t>以施工图为准</w:t>
      </w:r>
      <w:r>
        <w:rPr>
          <w:rFonts w:hint="eastAsia" w:ascii="方正仿宋_GBK" w:hAnsi="宋体" w:eastAsia="方正仿宋_GBK"/>
          <w:sz w:val="24"/>
          <w:szCs w:val="24"/>
          <w:lang w:val="en-US" w:eastAsia="zh-CN"/>
        </w:rPr>
        <w:t>；</w:t>
      </w:r>
      <w:r>
        <w:rPr>
          <w:rFonts w:hint="eastAsia" w:ascii="方正仿宋_GBK" w:hAnsi="宋体" w:eastAsia="方正仿宋_GBK"/>
          <w:sz w:val="24"/>
          <w:szCs w:val="24"/>
        </w:rPr>
        <w:t>变更、签证根据</w:t>
      </w:r>
      <w:r>
        <w:rPr>
          <w:rFonts w:hint="eastAsia" w:ascii="方正仿宋_GBK" w:hAnsi="宋体" w:eastAsia="方正仿宋_GBK"/>
          <w:sz w:val="24"/>
          <w:szCs w:val="24"/>
          <w:lang w:val="en-US" w:eastAsia="zh-CN"/>
        </w:rPr>
        <w:t>发包人</w:t>
      </w:r>
      <w:r>
        <w:rPr>
          <w:rFonts w:hint="eastAsia" w:ascii="方正仿宋_GBK" w:hAnsi="宋体" w:eastAsia="方正仿宋_GBK"/>
          <w:sz w:val="24"/>
          <w:szCs w:val="24"/>
        </w:rPr>
        <w:t>确认的实际完成工程量进行计算（单次变更</w:t>
      </w:r>
      <w:r>
        <w:rPr>
          <w:rFonts w:hint="eastAsia" w:ascii="方正仿宋_GBK" w:hAnsi="宋体" w:eastAsia="方正仿宋_GBK"/>
          <w:sz w:val="24"/>
          <w:szCs w:val="24"/>
          <w:lang w:val="en-US" w:eastAsia="zh-CN"/>
        </w:rPr>
        <w:t>造价费用2</w:t>
      </w:r>
      <w:r>
        <w:rPr>
          <w:rFonts w:hint="eastAsia" w:ascii="方正仿宋_GBK" w:hAnsi="宋体" w:eastAsia="方正仿宋_GBK"/>
          <w:sz w:val="24"/>
          <w:szCs w:val="24"/>
        </w:rPr>
        <w:t>000元以内含</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000元的不进行计量计价）。变更、签证</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收方）的费用根据发包方审计的造价费用（扣除主材费）付给承包人。</w:t>
      </w:r>
    </w:p>
    <w:p w14:paraId="6AC7E18A">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、结算总价=全费用综合包干单价*施工图</w:t>
      </w:r>
      <w:r>
        <w:rPr>
          <w:rFonts w:hint="eastAsia" w:ascii="方正仿宋_GBK" w:hAnsi="宋体" w:eastAsia="方正仿宋_GBK"/>
          <w:sz w:val="24"/>
          <w:szCs w:val="24"/>
          <w:lang w:val="en-US" w:eastAsia="zh-CN"/>
        </w:rPr>
        <w:t>面积</w:t>
      </w:r>
      <w:r>
        <w:rPr>
          <w:rFonts w:hint="eastAsia" w:ascii="方正仿宋_GBK" w:hAnsi="宋体" w:eastAsia="方正仿宋_GBK"/>
          <w:sz w:val="24"/>
          <w:szCs w:val="24"/>
        </w:rPr>
        <w:t>±因变更、签证引起的费用-违约金。</w:t>
      </w:r>
    </w:p>
    <w:p w14:paraId="6012B3FB">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承包人</w:t>
      </w:r>
      <w:r>
        <w:rPr>
          <w:rFonts w:hint="eastAsia" w:ascii="方正仿宋_GBK" w:hAnsi="宋体" w:eastAsia="方正仿宋_GBK"/>
          <w:sz w:val="24"/>
          <w:szCs w:val="24"/>
        </w:rPr>
        <w:t>方使用甲供料损耗超过2018年《重庆市通用安装工程计价定额》中材料损耗规定的，</w:t>
      </w:r>
      <w:r>
        <w:rPr>
          <w:rFonts w:hint="eastAsia" w:ascii="方正仿宋_GBK" w:hAnsi="宋体" w:eastAsia="方正仿宋_GBK"/>
          <w:sz w:val="24"/>
          <w:szCs w:val="24"/>
          <w:lang w:val="en-US" w:eastAsia="zh-CN"/>
        </w:rPr>
        <w:t>承包人</w:t>
      </w:r>
      <w:r>
        <w:rPr>
          <w:rFonts w:hint="eastAsia" w:ascii="方正仿宋_GBK" w:hAnsi="宋体" w:eastAsia="方正仿宋_GBK"/>
          <w:sz w:val="24"/>
          <w:szCs w:val="24"/>
        </w:rPr>
        <w:t>同意</w:t>
      </w:r>
      <w:r>
        <w:rPr>
          <w:rFonts w:hint="eastAsia" w:ascii="方正仿宋_GBK" w:hAnsi="宋体" w:eastAsia="方正仿宋_GBK"/>
          <w:sz w:val="24"/>
          <w:szCs w:val="24"/>
          <w:lang w:val="en-US" w:eastAsia="zh-CN"/>
        </w:rPr>
        <w:t>发包人</w:t>
      </w:r>
      <w:r>
        <w:rPr>
          <w:rFonts w:hint="eastAsia" w:ascii="方正仿宋_GBK" w:hAnsi="宋体" w:eastAsia="方正仿宋_GBK"/>
          <w:sz w:val="24"/>
          <w:szCs w:val="24"/>
        </w:rPr>
        <w:t>按照超用材料其购买价格的1.1倍从劳务工程款中扣除。</w:t>
      </w:r>
    </w:p>
    <w:p w14:paraId="488F7D20">
      <w:pPr>
        <w:pStyle w:val="4"/>
        <w:spacing w:before="0" w:after="0" w:line="400" w:lineRule="exact"/>
        <w:ind w:firstLine="482" w:firstLineChars="200"/>
        <w:rPr>
          <w:rFonts w:ascii="方正仿宋_GBK" w:eastAsia="方正仿宋_GBK"/>
          <w:sz w:val="24"/>
          <w:szCs w:val="24"/>
        </w:rPr>
      </w:pPr>
      <w:r>
        <w:rPr>
          <w:rFonts w:hint="eastAsia" w:ascii="方正仿宋_GBK" w:eastAsia="方正仿宋_GBK"/>
          <w:sz w:val="24"/>
          <w:szCs w:val="24"/>
        </w:rPr>
        <w:t>八、付款条件</w:t>
      </w:r>
    </w:p>
    <w:p w14:paraId="39625E39">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本工程无预付款。</w:t>
      </w:r>
    </w:p>
    <w:p w14:paraId="062D779D">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三层混凝土浇筑完成后开始申报工程量。</w:t>
      </w:r>
    </w:p>
    <w:p w14:paraId="042CD7A0">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一个进度款申报周期内发生的变更、签证等必须在当月交由</w:t>
      </w:r>
      <w:r>
        <w:rPr>
          <w:rFonts w:hint="eastAsia" w:ascii="方正仿宋_GBK" w:hAnsi="宋体" w:eastAsia="方正仿宋_GBK"/>
          <w:sz w:val="24"/>
          <w:szCs w:val="24"/>
          <w:lang w:val="en-US" w:eastAsia="zh-CN"/>
        </w:rPr>
        <w:t>发包人方</w:t>
      </w:r>
      <w:r>
        <w:rPr>
          <w:rFonts w:hint="eastAsia" w:ascii="方正仿宋_GBK" w:hAnsi="宋体" w:eastAsia="方正仿宋_GBK"/>
          <w:sz w:val="24"/>
          <w:szCs w:val="24"/>
        </w:rPr>
        <w:t>确认，逾期视为</w:t>
      </w:r>
      <w:r>
        <w:rPr>
          <w:rFonts w:hint="eastAsia" w:ascii="方正仿宋_GBK" w:hAnsi="宋体" w:eastAsia="方正仿宋_GBK"/>
          <w:sz w:val="24"/>
          <w:szCs w:val="24"/>
          <w:lang w:val="en-US" w:eastAsia="zh-CN"/>
        </w:rPr>
        <w:t>承包人方</w:t>
      </w:r>
      <w:r>
        <w:rPr>
          <w:rFonts w:hint="eastAsia" w:ascii="方正仿宋_GBK" w:hAnsi="宋体" w:eastAsia="方正仿宋_GBK"/>
          <w:sz w:val="24"/>
          <w:szCs w:val="24"/>
        </w:rPr>
        <w:t>放弃该部分权益。</w:t>
      </w:r>
    </w:p>
    <w:p w14:paraId="6140E72D">
      <w:pPr>
        <w:snapToGrid w:val="0"/>
        <w:spacing w:line="400" w:lineRule="exact"/>
        <w:ind w:firstLine="480" w:firstLineChars="200"/>
        <w:rPr>
          <w:rFonts w:hint="eastAsia" w:ascii="方正仿宋_GBK" w:hAnsi="宋体" w:eastAsia="方正仿宋_GBK"/>
          <w:sz w:val="24"/>
          <w:szCs w:val="24"/>
          <w:lang w:val="zh-CN"/>
        </w:rPr>
      </w:pPr>
      <w:r>
        <w:rPr>
          <w:rFonts w:hint="eastAsia" w:ascii="方正仿宋_GBK" w:hAnsi="宋体" w:eastAsia="方正仿宋_GBK"/>
          <w:sz w:val="24"/>
          <w:szCs w:val="24"/>
          <w:lang w:val="en-US" w:eastAsia="zh-CN"/>
        </w:rPr>
        <w:t>4.承包人</w:t>
      </w:r>
      <w:r>
        <w:rPr>
          <w:rFonts w:hint="eastAsia" w:ascii="方正仿宋_GBK" w:hAnsi="宋体" w:eastAsia="方正仿宋_GBK"/>
          <w:sz w:val="24"/>
          <w:szCs w:val="24"/>
          <w:lang w:val="zh-CN"/>
        </w:rPr>
        <w:t>方首次申报进度款后于每月25日前向</w:t>
      </w:r>
      <w:r>
        <w:rPr>
          <w:rFonts w:hint="eastAsia" w:ascii="方正仿宋_GBK" w:hAnsi="宋体" w:eastAsia="方正仿宋_GBK"/>
          <w:sz w:val="24"/>
          <w:szCs w:val="24"/>
          <w:lang w:val="en-US" w:eastAsia="zh-CN"/>
        </w:rPr>
        <w:t>发包人</w:t>
      </w:r>
      <w:r>
        <w:rPr>
          <w:rFonts w:hint="eastAsia" w:ascii="方正仿宋_GBK" w:hAnsi="宋体" w:eastAsia="方正仿宋_GBK"/>
          <w:sz w:val="24"/>
          <w:szCs w:val="24"/>
          <w:lang w:val="zh-CN"/>
        </w:rPr>
        <w:t>报当月工程量进度，</w:t>
      </w:r>
      <w:r>
        <w:rPr>
          <w:rFonts w:hint="eastAsia" w:ascii="方正仿宋_GBK" w:hAnsi="宋体" w:eastAsia="方正仿宋_GBK"/>
          <w:sz w:val="24"/>
          <w:szCs w:val="24"/>
          <w:lang w:val="en-US" w:eastAsia="zh-CN"/>
        </w:rPr>
        <w:t>发包人</w:t>
      </w:r>
      <w:r>
        <w:rPr>
          <w:rFonts w:hint="eastAsia" w:ascii="方正仿宋_GBK" w:hAnsi="宋体" w:eastAsia="方正仿宋_GBK"/>
          <w:sz w:val="24"/>
          <w:szCs w:val="24"/>
          <w:lang w:val="zh-CN"/>
        </w:rPr>
        <w:t>于次月10日前审核完毕，并收到</w:t>
      </w:r>
      <w:r>
        <w:rPr>
          <w:rFonts w:hint="eastAsia" w:ascii="方正仿宋_GBK" w:hAnsi="宋体" w:eastAsia="方正仿宋_GBK"/>
          <w:sz w:val="24"/>
          <w:szCs w:val="24"/>
          <w:lang w:val="en-US" w:eastAsia="zh-CN"/>
        </w:rPr>
        <w:t>发包人</w:t>
      </w:r>
      <w:r>
        <w:rPr>
          <w:rFonts w:hint="eastAsia" w:ascii="方正仿宋_GBK" w:hAnsi="宋体" w:eastAsia="方正仿宋_GBK"/>
          <w:sz w:val="24"/>
          <w:szCs w:val="24"/>
          <w:lang w:val="zh-CN"/>
        </w:rPr>
        <w:t>方开具的</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lang w:val="zh-CN"/>
        </w:rPr>
        <w:t>9%增值税专用发票后10个工作日内支付工程进度款</w:t>
      </w:r>
      <w:r>
        <w:rPr>
          <w:rFonts w:hint="eastAsia" w:ascii="方正仿宋_GBK" w:hAnsi="宋体" w:eastAsia="方正仿宋_GBK"/>
          <w:sz w:val="24"/>
          <w:szCs w:val="24"/>
          <w:lang w:val="en-US" w:eastAsia="zh-CN"/>
        </w:rPr>
        <w:t xml:space="preserve"> 70%。</w:t>
      </w:r>
      <w:r>
        <w:rPr>
          <w:rFonts w:hint="eastAsia" w:ascii="方正仿宋_GBK" w:hAnsi="宋体" w:eastAsia="方正仿宋_GBK"/>
          <w:sz w:val="24"/>
          <w:szCs w:val="24"/>
        </w:rPr>
        <w:t>若</w:t>
      </w:r>
      <w:r>
        <w:rPr>
          <w:rFonts w:hint="eastAsia" w:ascii="方正仿宋_GBK" w:hAnsi="宋体" w:eastAsia="方正仿宋_GBK"/>
          <w:sz w:val="24"/>
          <w:szCs w:val="24"/>
          <w:lang w:val="en-US" w:eastAsia="zh-CN"/>
        </w:rPr>
        <w:t>承包人</w:t>
      </w:r>
      <w:r>
        <w:rPr>
          <w:rFonts w:hint="eastAsia" w:ascii="方正仿宋_GBK" w:hAnsi="宋体" w:eastAsia="方正仿宋_GBK"/>
          <w:sz w:val="24"/>
          <w:szCs w:val="24"/>
        </w:rPr>
        <w:t>未按照前述要求提供申请、相关资料及发票而使</w:t>
      </w:r>
      <w:r>
        <w:rPr>
          <w:rFonts w:hint="eastAsia" w:ascii="方正仿宋_GBK" w:hAnsi="宋体" w:eastAsia="方正仿宋_GBK"/>
          <w:sz w:val="24"/>
          <w:szCs w:val="24"/>
          <w:lang w:val="en-US" w:eastAsia="zh-CN"/>
        </w:rPr>
        <w:t>发包人</w:t>
      </w:r>
      <w:r>
        <w:rPr>
          <w:rFonts w:hint="eastAsia" w:ascii="方正仿宋_GBK" w:hAnsi="宋体" w:eastAsia="方正仿宋_GBK"/>
          <w:sz w:val="24"/>
          <w:szCs w:val="24"/>
        </w:rPr>
        <w:t>方未支付工程款，不视为</w:t>
      </w:r>
      <w:r>
        <w:rPr>
          <w:rFonts w:hint="eastAsia" w:ascii="方正仿宋_GBK" w:hAnsi="宋体" w:eastAsia="方正仿宋_GBK"/>
          <w:sz w:val="24"/>
          <w:szCs w:val="24"/>
          <w:lang w:val="en-US" w:eastAsia="zh-CN"/>
        </w:rPr>
        <w:t>发包人</w:t>
      </w:r>
      <w:r>
        <w:rPr>
          <w:rFonts w:hint="eastAsia" w:ascii="方正仿宋_GBK" w:hAnsi="宋体" w:eastAsia="方正仿宋_GBK"/>
          <w:sz w:val="24"/>
          <w:szCs w:val="24"/>
        </w:rPr>
        <w:t>支付违约。</w:t>
      </w:r>
    </w:p>
    <w:p w14:paraId="522073E5">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5.</w:t>
      </w:r>
      <w:r>
        <w:rPr>
          <w:rFonts w:hint="eastAsia" w:ascii="方正仿宋_GBK" w:hAnsi="宋体" w:eastAsia="方正仿宋_GBK"/>
          <w:sz w:val="24"/>
          <w:szCs w:val="24"/>
          <w:lang w:val="zh-CN"/>
        </w:rPr>
        <w:t>工程完工经</w:t>
      </w:r>
      <w:r>
        <w:rPr>
          <w:rFonts w:hint="eastAsia" w:ascii="方正仿宋_GBK" w:hAnsi="宋体" w:eastAsia="方正仿宋_GBK"/>
          <w:sz w:val="24"/>
          <w:szCs w:val="24"/>
          <w:lang w:val="en-US" w:eastAsia="zh-CN"/>
        </w:rPr>
        <w:t>发包人</w:t>
      </w:r>
      <w:r>
        <w:rPr>
          <w:rFonts w:hint="eastAsia" w:ascii="方正仿宋_GBK" w:hAnsi="宋体" w:eastAsia="方正仿宋_GBK"/>
          <w:sz w:val="24"/>
          <w:szCs w:val="24"/>
          <w:lang w:val="zh-CN"/>
        </w:rPr>
        <w:t>、监理验收合格后</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承包人</w:t>
      </w:r>
      <w:r>
        <w:rPr>
          <w:rFonts w:hint="eastAsia" w:ascii="方正仿宋_GBK" w:hAnsi="宋体" w:eastAsia="方正仿宋_GBK"/>
          <w:sz w:val="24"/>
          <w:szCs w:val="24"/>
        </w:rPr>
        <w:t>提供结算</w:t>
      </w:r>
      <w:r>
        <w:rPr>
          <w:rFonts w:hint="eastAsia" w:ascii="方正仿宋_GBK" w:hAnsi="宋体" w:eastAsia="方正仿宋_GBK"/>
          <w:sz w:val="24"/>
          <w:szCs w:val="24"/>
          <w:lang w:val="en-US" w:eastAsia="zh-CN"/>
        </w:rPr>
        <w:t>申请</w:t>
      </w:r>
      <w:r>
        <w:rPr>
          <w:rFonts w:hint="eastAsia" w:ascii="方正仿宋_GBK" w:hAnsi="宋体" w:eastAsia="方正仿宋_GBK"/>
          <w:sz w:val="24"/>
          <w:szCs w:val="24"/>
        </w:rPr>
        <w:t>交</w:t>
      </w:r>
      <w:r>
        <w:rPr>
          <w:rFonts w:hint="eastAsia" w:ascii="方正仿宋_GBK" w:hAnsi="宋体" w:eastAsia="方正仿宋_GBK"/>
          <w:sz w:val="24"/>
          <w:szCs w:val="24"/>
          <w:lang w:val="en-US" w:eastAsia="zh-CN"/>
        </w:rPr>
        <w:t>发包人</w:t>
      </w:r>
      <w:r>
        <w:rPr>
          <w:rFonts w:hint="eastAsia" w:ascii="方正仿宋_GBK" w:hAnsi="宋体" w:eastAsia="方正仿宋_GBK"/>
          <w:sz w:val="24"/>
          <w:szCs w:val="24"/>
        </w:rPr>
        <w:t>审核</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发包人于三个月内付款至工程款的95%，余下5%质保金</w:t>
      </w:r>
      <w:r>
        <w:rPr>
          <w:rFonts w:hint="eastAsia" w:ascii="方正仿宋_GBK" w:hAnsi="宋体" w:eastAsia="方正仿宋_GBK"/>
          <w:sz w:val="24"/>
          <w:szCs w:val="24"/>
        </w:rPr>
        <w:t>。</w:t>
      </w:r>
    </w:p>
    <w:p w14:paraId="3EA1A1AB">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6.质保期到期后承包人无违约，10个工作日内无息退还。</w:t>
      </w:r>
    </w:p>
    <w:p w14:paraId="085950A1">
      <w:pPr>
        <w:spacing w:line="360" w:lineRule="auto"/>
        <w:ind w:firstLine="480"/>
        <w:rPr>
          <w:rFonts w:hint="eastAsia" w:ascii="方正仿宋_GBK" w:eastAsia="方正仿宋_GBK"/>
          <w:b/>
          <w:bCs/>
          <w:sz w:val="24"/>
          <w:szCs w:val="24"/>
        </w:rPr>
      </w:pPr>
      <w:bookmarkStart w:id="24" w:name="_GoBack"/>
      <w:bookmarkEnd w:id="24"/>
      <w:r>
        <w:rPr>
          <w:rFonts w:hint="eastAsia" w:ascii="方正仿宋_GBK" w:eastAsia="方正仿宋_GBK"/>
          <w:b/>
          <w:bCs/>
          <w:sz w:val="24"/>
          <w:szCs w:val="24"/>
        </w:rPr>
        <w:t>九、投标有关说明</w:t>
      </w:r>
      <w:bookmarkEnd w:id="8"/>
      <w:bookmarkEnd w:id="11"/>
    </w:p>
    <w:p w14:paraId="6576D7E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（一）凡有意参加投标的单位，自本公告发布之日起至2025年</w:t>
      </w:r>
      <w:r>
        <w:rPr>
          <w:rFonts w:hint="eastAsia" w:ascii="方正仿宋_GBK" w:hAnsi="宋体" w:eastAsia="方正仿宋_GBK"/>
          <w:sz w:val="24"/>
          <w:szCs w:val="24"/>
          <w:lang w:val="en-US" w:eastAsia="zh-CN"/>
        </w:rPr>
        <w:t>6</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8</w:t>
      </w:r>
      <w:r>
        <w:rPr>
          <w:rFonts w:hint="eastAsia" w:ascii="方正仿宋_GBK" w:hAnsi="宋体" w:eastAsia="方正仿宋_GBK"/>
          <w:sz w:val="24"/>
          <w:szCs w:val="24"/>
        </w:rPr>
        <w:t>日17:30止，在重庆轻工职业学院网站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rPr>
        <w:t>下载，无论投标单位领取或下载与否，均视为已知晓所有招标内容。招标人向投标人提供的有关资料和数据，是招标人现有的能使投标人利用的资料。招标人对投标人由此做出的推论、理解和结论概不负责。</w:t>
      </w:r>
    </w:p>
    <w:p w14:paraId="1B45813A">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（二）报名方式为线上</w:t>
      </w:r>
      <w:r>
        <w:rPr>
          <w:rFonts w:ascii="方正仿宋_GBK" w:hAnsi="宋体" w:eastAsia="方正仿宋_GBK"/>
          <w:sz w:val="24"/>
          <w:szCs w:val="24"/>
        </w:rPr>
        <w:t>报名</w:t>
      </w:r>
      <w:r>
        <w:rPr>
          <w:rFonts w:hint="eastAsia" w:ascii="方正仿宋_GBK" w:hAnsi="宋体" w:eastAsia="方正仿宋_GBK"/>
          <w:sz w:val="24"/>
          <w:szCs w:val="24"/>
        </w:rPr>
        <w:t>，邀请招标文件资料费在各投标单位领取投标文件时缴纳至投标保证金</w:t>
      </w:r>
      <w:r>
        <w:rPr>
          <w:rFonts w:ascii="方正仿宋_GBK" w:hAnsi="宋体" w:eastAsia="方正仿宋_GBK"/>
          <w:sz w:val="24"/>
          <w:szCs w:val="24"/>
        </w:rPr>
        <w:t>收款</w:t>
      </w:r>
      <w:r>
        <w:rPr>
          <w:rFonts w:hint="eastAsia" w:ascii="方正仿宋_GBK" w:hAnsi="宋体" w:eastAsia="方正仿宋_GBK"/>
          <w:sz w:val="24"/>
          <w:szCs w:val="24"/>
        </w:rPr>
        <w:t>账户。</w:t>
      </w:r>
    </w:p>
    <w:p w14:paraId="547B4C69">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（三）邀请招标文件资料费为：</w:t>
      </w:r>
      <w:r>
        <w:rPr>
          <w:rFonts w:hint="eastAsia" w:ascii="方正仿宋_GBK" w:hAnsi="宋体" w:eastAsia="方正仿宋_GBK"/>
          <w:sz w:val="24"/>
          <w:szCs w:val="24"/>
          <w:lang w:val="en-US" w:eastAsia="zh-CN"/>
        </w:rPr>
        <w:t>500</w:t>
      </w:r>
      <w:r>
        <w:rPr>
          <w:rFonts w:hint="eastAsia" w:ascii="方正仿宋_GBK" w:hAnsi="宋体" w:eastAsia="方正仿宋_GBK"/>
          <w:sz w:val="24"/>
          <w:szCs w:val="24"/>
        </w:rPr>
        <w:t>元/份（线上支付，售后不退），投标单位在下载领取邀请招标文件时向重庆沂矾建筑工程有限公司缴纳；如递交响应文件截止日期前未缴纳招标文件资料费，则不具备有效的投标资格。</w:t>
      </w:r>
    </w:p>
    <w:p w14:paraId="192F36C8">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（四）投标单位须满足以下三种要件，其响应文件才被接受：</w:t>
      </w:r>
    </w:p>
    <w:p w14:paraId="435559F1">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1.按时递交了响应文件及投标保证金；</w:t>
      </w:r>
    </w:p>
    <w:p w14:paraId="3C6850BC">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2.按时报名；</w:t>
      </w:r>
    </w:p>
    <w:p w14:paraId="08EE2281">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3.缴纳了邀请招标文件资料费。</w:t>
      </w:r>
    </w:p>
    <w:p w14:paraId="32AE590D">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（五）响应文件递交地点：重庆轻工职业学院行政楼207办公室</w:t>
      </w:r>
    </w:p>
    <w:p w14:paraId="659B0550">
      <w:pPr>
        <w:snapToGrid w:val="0"/>
        <w:spacing w:line="400" w:lineRule="exact"/>
        <w:ind w:firstLine="1080" w:firstLineChars="450"/>
        <w:rPr>
          <w:rFonts w:ascii="方正仿宋_GBK" w:hAnsi="宋体" w:eastAsia="方正仿宋_GBK"/>
          <w:sz w:val="24"/>
          <w:szCs w:val="24"/>
        </w:rPr>
      </w:pPr>
      <w:r>
        <w:rPr>
          <w:rFonts w:hint="eastAsia" w:ascii="方正仿宋_GBK" w:hAnsi="宋体" w:eastAsia="方正仿宋_GBK"/>
          <w:sz w:val="24"/>
          <w:szCs w:val="24"/>
        </w:rPr>
        <w:t>响应文件递交时间：2025年</w:t>
      </w:r>
      <w:r>
        <w:rPr>
          <w:rFonts w:hint="eastAsia" w:ascii="方正仿宋_GBK" w:hAnsi="宋体" w:eastAsia="方正仿宋_GBK"/>
          <w:sz w:val="24"/>
          <w:szCs w:val="24"/>
          <w:lang w:val="en-US" w:eastAsia="zh-CN"/>
        </w:rPr>
        <w:t>6</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9</w:t>
      </w:r>
      <w:r>
        <w:rPr>
          <w:rFonts w:hint="eastAsia" w:ascii="方正仿宋_GBK" w:hAnsi="宋体" w:eastAsia="方正仿宋_GBK"/>
          <w:sz w:val="24"/>
          <w:szCs w:val="24"/>
        </w:rPr>
        <w:t>日14</w:t>
      </w:r>
      <w:r>
        <w:rPr>
          <w:rFonts w:ascii="方正仿宋_GBK" w:hAnsi="宋体" w:eastAsia="方正仿宋_GBK"/>
          <w:sz w:val="24"/>
          <w:szCs w:val="24"/>
        </w:rPr>
        <w:t>：</w:t>
      </w:r>
      <w:r>
        <w:rPr>
          <w:rFonts w:hint="eastAsia" w:ascii="方正仿宋_GBK" w:hAnsi="宋体" w:eastAsia="方正仿宋_GBK"/>
          <w:sz w:val="24"/>
          <w:szCs w:val="24"/>
        </w:rPr>
        <w:t>0</w:t>
      </w:r>
      <w:r>
        <w:rPr>
          <w:rFonts w:ascii="方正仿宋_GBK" w:hAnsi="宋体" w:eastAsia="方正仿宋_GBK"/>
          <w:sz w:val="24"/>
          <w:szCs w:val="24"/>
        </w:rPr>
        <w:t>0</w:t>
      </w:r>
      <w:r>
        <w:rPr>
          <w:rFonts w:hint="eastAsia" w:ascii="方正仿宋_GBK" w:hAnsi="宋体" w:eastAsia="方正仿宋_GBK"/>
          <w:sz w:val="24"/>
          <w:szCs w:val="24"/>
        </w:rPr>
        <w:t>-1</w:t>
      </w:r>
      <w:r>
        <w:rPr>
          <w:rFonts w:ascii="方正仿宋_GBK" w:hAnsi="宋体" w:eastAsia="方正仿宋_GBK"/>
          <w:sz w:val="24"/>
          <w:szCs w:val="24"/>
        </w:rPr>
        <w:t>7：</w:t>
      </w:r>
      <w:r>
        <w:rPr>
          <w:rFonts w:hint="eastAsia" w:ascii="方正仿宋_GBK" w:hAnsi="宋体" w:eastAsia="方正仿宋_GBK"/>
          <w:sz w:val="24"/>
          <w:szCs w:val="24"/>
        </w:rPr>
        <w:t>0</w:t>
      </w:r>
      <w:r>
        <w:rPr>
          <w:rFonts w:ascii="方正仿宋_GBK" w:hAnsi="宋体" w:eastAsia="方正仿宋_GBK"/>
          <w:sz w:val="24"/>
          <w:szCs w:val="24"/>
        </w:rPr>
        <w:t>0</w:t>
      </w:r>
    </w:p>
    <w:p w14:paraId="0727B3BE">
      <w:pPr>
        <w:pStyle w:val="4"/>
        <w:spacing w:before="0" w:after="0" w:line="400" w:lineRule="exact"/>
        <w:ind w:firstLine="482" w:firstLineChars="200"/>
        <w:rPr>
          <w:rFonts w:ascii="方正仿宋_GBK" w:hAnsi="宋体" w:eastAsia="方正仿宋_GBK"/>
          <w:sz w:val="24"/>
          <w:szCs w:val="24"/>
        </w:rPr>
      </w:pPr>
      <w:bookmarkStart w:id="12" w:name="_Hlk174359475"/>
      <w:r>
        <w:rPr>
          <w:rFonts w:hint="eastAsia" w:ascii="方正仿宋_GBK" w:hAnsi="宋体" w:eastAsia="方正仿宋_GBK"/>
          <w:sz w:val="24"/>
          <w:szCs w:val="24"/>
        </w:rPr>
        <w:t>十、费用</w:t>
      </w:r>
    </w:p>
    <w:p w14:paraId="19274629">
      <w:pPr>
        <w:pStyle w:val="22"/>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（一）投标保证金</w:t>
      </w:r>
    </w:p>
    <w:p w14:paraId="12BB46F9">
      <w:pPr>
        <w:spacing w:line="400" w:lineRule="exact"/>
        <w:ind w:left="480"/>
        <w:rPr>
          <w:rFonts w:ascii="方正仿宋_GBK" w:hAnsi="宋体" w:eastAsia="方正仿宋_GBK"/>
          <w:sz w:val="24"/>
          <w:szCs w:val="24"/>
        </w:rPr>
      </w:pPr>
      <w:r>
        <w:rPr>
          <w:rFonts w:hint="eastAsia" w:ascii="方正仿宋_GBK" w:hAnsi="宋体" w:eastAsia="方正仿宋_GBK"/>
          <w:sz w:val="24"/>
          <w:szCs w:val="24"/>
        </w:rPr>
        <w:t>1</w:t>
      </w:r>
      <w:r>
        <w:rPr>
          <w:rFonts w:ascii="方正仿宋_GBK" w:hAnsi="宋体" w:eastAsia="方正仿宋_GBK"/>
          <w:sz w:val="24"/>
          <w:szCs w:val="24"/>
        </w:rPr>
        <w:t>.</w:t>
      </w:r>
      <w:r>
        <w:rPr>
          <w:rFonts w:hint="eastAsia" w:ascii="方正仿宋_GBK" w:hAnsi="宋体" w:eastAsia="方正仿宋_GBK"/>
          <w:sz w:val="24"/>
          <w:szCs w:val="24"/>
        </w:rPr>
        <w:t>投标保证金金额</w:t>
      </w:r>
    </w:p>
    <w:p w14:paraId="2123DEB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本次招标项目投标保证金金额为：</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0000元（人民币</w:t>
      </w:r>
      <w:r>
        <w:rPr>
          <w:rFonts w:hint="eastAsia" w:ascii="方正仿宋_GBK" w:hAnsi="宋体" w:eastAsia="方正仿宋_GBK"/>
          <w:sz w:val="24"/>
          <w:szCs w:val="24"/>
          <w:lang w:val="en-US" w:eastAsia="zh-CN"/>
        </w:rPr>
        <w:t>壹</w:t>
      </w:r>
      <w:r>
        <w:rPr>
          <w:rFonts w:hint="eastAsia" w:ascii="方正仿宋_GBK" w:hAnsi="宋体" w:eastAsia="方正仿宋_GBK"/>
          <w:sz w:val="24"/>
          <w:szCs w:val="24"/>
        </w:rPr>
        <w:t>万元整）</w:t>
      </w:r>
    </w:p>
    <w:p w14:paraId="1BE73F9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ascii="方正仿宋_GBK" w:hAnsi="宋体" w:eastAsia="方正仿宋_GBK"/>
          <w:sz w:val="24"/>
          <w:szCs w:val="24"/>
        </w:rPr>
        <w:t>.</w:t>
      </w:r>
      <w:r>
        <w:rPr>
          <w:rFonts w:hint="eastAsia" w:ascii="方正仿宋_GBK" w:hAnsi="宋体" w:eastAsia="方正仿宋_GBK"/>
          <w:sz w:val="24"/>
          <w:szCs w:val="24"/>
        </w:rPr>
        <w:t>缴纳投标保证金方式</w:t>
      </w:r>
    </w:p>
    <w:p w14:paraId="117F551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投标保证金应在递交响应文件截止时间前一天到帐，</w:t>
      </w:r>
      <w:r>
        <w:rPr>
          <w:rFonts w:hint="eastAsia" w:ascii="方正仿宋_GBK" w:hAnsi="宋体" w:eastAsia="方正仿宋_GBK"/>
          <w:b/>
          <w:sz w:val="24"/>
          <w:szCs w:val="24"/>
        </w:rPr>
        <w:t>转账时请备注“璧山校区</w:t>
      </w:r>
      <w:r>
        <w:rPr>
          <w:rFonts w:hint="eastAsia" w:ascii="方正仿宋_GBK" w:hAnsi="宋体" w:eastAsia="方正仿宋_GBK"/>
          <w:b/>
          <w:sz w:val="24"/>
          <w:szCs w:val="24"/>
          <w:lang w:val="en-US" w:eastAsia="zh-CN"/>
        </w:rPr>
        <w:t>2#楼水电</w:t>
      </w:r>
      <w:r>
        <w:rPr>
          <w:rFonts w:hint="eastAsia" w:ascii="方正仿宋_GBK" w:hAnsi="宋体" w:eastAsia="方正仿宋_GBK"/>
          <w:b/>
          <w:sz w:val="24"/>
          <w:szCs w:val="24"/>
        </w:rPr>
        <w:t>劳务投标保证金”，</w:t>
      </w:r>
      <w:r>
        <w:rPr>
          <w:rFonts w:hint="eastAsia" w:ascii="方正仿宋_GBK" w:hAnsi="宋体" w:eastAsia="方正仿宋_GBK"/>
          <w:sz w:val="24"/>
          <w:szCs w:val="24"/>
        </w:rPr>
        <w:t>递交响应文件时请出示银行打款单据等纸质件证明材料。未按时缴纳保证金的投标单位，其响应文件不予接受。</w:t>
      </w:r>
    </w:p>
    <w:p w14:paraId="235C48F3">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投标保证金缴纳账户：</w:t>
      </w:r>
    </w:p>
    <w:p w14:paraId="58810C08">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账户名称: 重庆沂矾建筑工程有限公司</w:t>
      </w:r>
    </w:p>
    <w:p w14:paraId="408A34FF">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开 户 行: 中国农业银行</w:t>
      </w:r>
      <w:r>
        <w:rPr>
          <w:rFonts w:hint="eastAsia" w:ascii="方正仿宋_GBK" w:hAnsi="宋体" w:eastAsia="方正仿宋_GBK"/>
          <w:b/>
          <w:sz w:val="24"/>
          <w:szCs w:val="24"/>
          <w:lang w:val="en-US" w:eastAsia="zh-CN"/>
        </w:rPr>
        <w:t>沙坪坝</w:t>
      </w:r>
      <w:r>
        <w:rPr>
          <w:rFonts w:hint="eastAsia" w:ascii="方正仿宋_GBK" w:hAnsi="宋体" w:eastAsia="方正仿宋_GBK"/>
          <w:b/>
          <w:sz w:val="24"/>
          <w:szCs w:val="24"/>
        </w:rPr>
        <w:t>大学城支行</w:t>
      </w:r>
    </w:p>
    <w:p w14:paraId="6C96A998">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账号: 31042601040002904</w:t>
      </w:r>
    </w:p>
    <w:p w14:paraId="74233C6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w:t>
      </w:r>
      <w:r>
        <w:rPr>
          <w:rFonts w:ascii="方正仿宋_GBK" w:hAnsi="宋体" w:eastAsia="方正仿宋_GBK"/>
          <w:sz w:val="24"/>
          <w:szCs w:val="24"/>
        </w:rPr>
        <w:t>.</w:t>
      </w:r>
      <w:r>
        <w:rPr>
          <w:rFonts w:hint="eastAsia" w:ascii="方正仿宋_GBK" w:hAnsi="宋体" w:eastAsia="方正仿宋_GBK"/>
          <w:sz w:val="24"/>
          <w:szCs w:val="24"/>
        </w:rPr>
        <w:t>投标保证金退还方式</w:t>
      </w:r>
    </w:p>
    <w:p w14:paraId="06D1E6C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3.1未中标投标单位的保证金，在确定成交单位后，由招标单位财务支付流程办理退款。</w:t>
      </w:r>
    </w:p>
    <w:p w14:paraId="3D8E6D2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3.2成交供应商在缴纳履约保证金后，可申请退还投标保证金。</w:t>
      </w:r>
    </w:p>
    <w:p w14:paraId="1BFD5DD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（二）履约保证金</w:t>
      </w:r>
    </w:p>
    <w:p w14:paraId="620696B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成交供应商在签订合同</w:t>
      </w:r>
      <w:r>
        <w:rPr>
          <w:rFonts w:hint="eastAsia" w:ascii="方正仿宋_GBK" w:hAnsi="宋体" w:eastAsia="方正仿宋_GBK"/>
          <w:sz w:val="24"/>
          <w:szCs w:val="24"/>
          <w:lang w:val="en-US" w:eastAsia="zh-CN"/>
        </w:rPr>
        <w:t>前</w:t>
      </w:r>
      <w:r>
        <w:rPr>
          <w:rFonts w:hint="eastAsia" w:ascii="方正仿宋_GBK" w:hAnsi="宋体" w:eastAsia="方正仿宋_GBK"/>
          <w:sz w:val="24"/>
          <w:szCs w:val="24"/>
        </w:rPr>
        <w:t>需向采购人缴纳成交金额的</w:t>
      </w:r>
      <w:r>
        <w:rPr>
          <w:rFonts w:hint="eastAsia" w:ascii="方正仿宋_GBK" w:hAnsi="宋体" w:eastAsia="方正仿宋_GBK"/>
          <w:sz w:val="24"/>
          <w:szCs w:val="24"/>
          <w:u w:val="single"/>
          <w:lang w:val="en-US" w:eastAsia="zh-CN"/>
        </w:rPr>
        <w:t>5</w:t>
      </w:r>
      <w:r>
        <w:rPr>
          <w:rFonts w:hint="eastAsia" w:ascii="方正仿宋_GBK" w:hAnsi="宋体" w:eastAsia="方正仿宋_GBK"/>
          <w:sz w:val="24"/>
          <w:szCs w:val="24"/>
          <w:u w:val="single"/>
        </w:rPr>
        <w:t>%</w:t>
      </w:r>
      <w:r>
        <w:rPr>
          <w:rFonts w:hint="eastAsia" w:ascii="方正仿宋_GBK" w:hAnsi="宋体" w:eastAsia="方正仿宋_GBK"/>
          <w:sz w:val="24"/>
          <w:szCs w:val="24"/>
        </w:rPr>
        <w:t>作为该项目履约保证金，项目实施完毕并经验收合格无质量问题由采购人无息退还。</w:t>
      </w:r>
    </w:p>
    <w:bookmarkEnd w:id="9"/>
    <w:bookmarkEnd w:id="12"/>
    <w:p w14:paraId="07056032">
      <w:pPr>
        <w:pStyle w:val="4"/>
        <w:spacing w:before="0" w:after="0" w:line="400" w:lineRule="exact"/>
        <w:ind w:firstLine="482" w:firstLineChars="200"/>
        <w:rPr>
          <w:rFonts w:ascii="方正仿宋_GBK" w:eastAsia="方正仿宋_GBK"/>
          <w:sz w:val="24"/>
          <w:szCs w:val="24"/>
        </w:rPr>
      </w:pPr>
      <w:bookmarkStart w:id="13" w:name="_Toc480466699"/>
      <w:bookmarkStart w:id="14" w:name="_Toc29339"/>
      <w:r>
        <w:rPr>
          <w:rFonts w:hint="eastAsia" w:ascii="方正仿宋_GBK" w:eastAsia="方正仿宋_GBK"/>
          <w:sz w:val="24"/>
          <w:szCs w:val="24"/>
        </w:rPr>
        <w:t>十一、其它有关规定</w:t>
      </w:r>
      <w:bookmarkEnd w:id="13"/>
      <w:bookmarkEnd w:id="14"/>
    </w:p>
    <w:p w14:paraId="78E6F97B">
      <w:pPr>
        <w:snapToGrid w:val="0"/>
        <w:spacing w:line="400" w:lineRule="exact"/>
        <w:ind w:firstLine="360" w:firstLineChars="150"/>
        <w:rPr>
          <w:rFonts w:hint="default" w:ascii="方正仿宋_GBK" w:hAnsi="宋体" w:eastAsia="方正仿宋_GBK"/>
          <w:sz w:val="24"/>
          <w:szCs w:val="24"/>
          <w:lang w:val="en-US" w:eastAsia="zh-CN"/>
        </w:rPr>
      </w:pPr>
      <w:r>
        <w:rPr>
          <w:rFonts w:hint="eastAsia" w:ascii="方正仿宋_GBK" w:hAnsi="宋体" w:eastAsia="方正仿宋_GBK"/>
          <w:sz w:val="24"/>
          <w:szCs w:val="24"/>
        </w:rPr>
        <w:t>（一）单位负责人为同一人或者存在直接控股、管理关系的不同单位，</w:t>
      </w:r>
      <w:r>
        <w:rPr>
          <w:rFonts w:ascii="方正仿宋_GBK" w:hAnsi="宋体" w:eastAsia="方正仿宋_GBK"/>
          <w:sz w:val="24"/>
          <w:szCs w:val="24"/>
        </w:rPr>
        <w:t>不得参加同一合同项</w:t>
      </w:r>
      <w:r>
        <w:rPr>
          <w:rFonts w:hint="eastAsia" w:ascii="方正仿宋_GBK" w:hAnsi="宋体" w:eastAsia="方正仿宋_GBK"/>
          <w:sz w:val="24"/>
          <w:szCs w:val="24"/>
        </w:rPr>
        <w:t>（分包）</w:t>
      </w:r>
      <w:r>
        <w:rPr>
          <w:rFonts w:ascii="方正仿宋_GBK" w:hAnsi="宋体" w:eastAsia="方正仿宋_GBK"/>
          <w:sz w:val="24"/>
          <w:szCs w:val="24"/>
        </w:rPr>
        <w:t>下的采购活动</w:t>
      </w:r>
      <w:r>
        <w:rPr>
          <w:rFonts w:hint="eastAsia" w:ascii="方正仿宋_GBK" w:hAnsi="宋体" w:eastAsia="方正仿宋_GBK"/>
          <w:sz w:val="24"/>
          <w:szCs w:val="24"/>
        </w:rPr>
        <w:t>，否则均为无效响应。</w:t>
      </w:r>
    </w:p>
    <w:p w14:paraId="14DA6C1F">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（二）本项目的补遗文件（如果有）一律在重庆轻工职业学院网站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rPr>
        <w:t>上发布，请各投标单位注意下载；无论投标单位下载与否，均视同该单位已知晓本项目补遗文件（如果有）的内容。</w:t>
      </w:r>
    </w:p>
    <w:p w14:paraId="23AB3DDA">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（三）超过响应文件截止时间递交的响应文件，恕不接收。</w:t>
      </w:r>
    </w:p>
    <w:p w14:paraId="1844E935">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（四）投标费用：无论投标结果如何，投标单位参与本项目投标的所有费用均应由投标单位自行承担。</w:t>
      </w:r>
    </w:p>
    <w:p w14:paraId="30433502">
      <w:pPr>
        <w:snapToGrid w:val="0"/>
        <w:spacing w:line="400" w:lineRule="exact"/>
        <w:ind w:firstLine="360" w:firstLineChars="150"/>
        <w:rPr>
          <w:rFonts w:hint="default" w:ascii="方正仿宋_GBK" w:hAnsi="宋体" w:eastAsia="方正仿宋_GBK"/>
          <w:sz w:val="24"/>
          <w:szCs w:val="24"/>
          <w:lang w:val="en-US" w:eastAsia="zh-CN"/>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五</w:t>
      </w:r>
      <w:r>
        <w:rPr>
          <w:rFonts w:hint="eastAsia" w:ascii="方正仿宋_GBK" w:hAnsi="宋体" w:eastAsia="方正仿宋_GBK"/>
          <w:sz w:val="24"/>
          <w:szCs w:val="24"/>
          <w:lang w:eastAsia="zh-CN"/>
        </w:rPr>
        <w:t>）</w:t>
      </w:r>
      <w:r>
        <w:rPr>
          <w:rFonts w:hint="eastAsia" w:ascii="方正仿宋_GBK" w:hAnsi="宋体" w:eastAsia="方正仿宋_GBK"/>
          <w:b/>
          <w:bCs/>
          <w:sz w:val="24"/>
          <w:szCs w:val="24"/>
          <w:lang w:val="en-US" w:eastAsia="zh-CN"/>
        </w:rPr>
        <w:t>未尽事宜详合同。</w:t>
      </w:r>
    </w:p>
    <w:p w14:paraId="0412508C">
      <w:pPr>
        <w:snapToGrid w:val="0"/>
        <w:spacing w:line="400" w:lineRule="exact"/>
        <w:ind w:firstLine="360" w:firstLineChars="150"/>
        <w:rPr>
          <w:rFonts w:ascii="方正仿宋_GBK" w:hAnsi="宋体" w:eastAsia="方正仿宋_GBK"/>
          <w:b w:val="0"/>
          <w:bCs/>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w:t>
      </w:r>
      <w:r>
        <w:rPr>
          <w:rFonts w:hint="eastAsia" w:ascii="方正仿宋_GBK" w:hAnsi="宋体" w:eastAsia="方正仿宋_GBK"/>
          <w:b w:val="0"/>
          <w:bCs/>
          <w:sz w:val="24"/>
          <w:szCs w:val="24"/>
        </w:rPr>
        <w:t>本项目不接受联合体参与投标。</w:t>
      </w:r>
    </w:p>
    <w:p w14:paraId="55FF5E46">
      <w:pPr>
        <w:snapToGrid w:val="0"/>
        <w:spacing w:line="400" w:lineRule="exact"/>
        <w:ind w:firstLine="361" w:firstLineChars="150"/>
        <w:rPr>
          <w:rFonts w:ascii="方正仿宋_GBK" w:eastAsia="方正仿宋_GBK"/>
          <w:b/>
          <w:bCs/>
          <w:sz w:val="24"/>
          <w:szCs w:val="24"/>
        </w:rPr>
      </w:pPr>
      <w:r>
        <w:rPr>
          <w:rFonts w:hint="eastAsia" w:ascii="方正仿宋_GBK" w:eastAsia="方正仿宋_GBK"/>
          <w:b/>
          <w:bCs/>
          <w:sz w:val="24"/>
          <w:szCs w:val="24"/>
        </w:rPr>
        <w:t>十二、投标文件的份数</w:t>
      </w:r>
    </w:p>
    <w:p w14:paraId="42D0BB48">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投标文件份数：正本一份，副本一份（正、副本均为投标文件全套）并提供商务报价电子文档一份。</w:t>
      </w:r>
    </w:p>
    <w:p w14:paraId="4AD87FEC">
      <w:pPr>
        <w:pStyle w:val="4"/>
        <w:spacing w:before="0" w:after="0" w:line="400" w:lineRule="exact"/>
        <w:ind w:firstLine="482" w:firstLineChars="200"/>
        <w:rPr>
          <w:rFonts w:ascii="方正仿宋_GBK" w:eastAsia="方正仿宋_GBK"/>
          <w:sz w:val="24"/>
          <w:szCs w:val="24"/>
        </w:rPr>
      </w:pPr>
      <w:bookmarkStart w:id="15" w:name="_Toc480466700"/>
      <w:bookmarkStart w:id="16" w:name="_Toc14462"/>
      <w:r>
        <w:rPr>
          <w:rFonts w:hint="eastAsia" w:ascii="方正仿宋_GBK" w:eastAsia="方正仿宋_GBK"/>
          <w:sz w:val="24"/>
          <w:szCs w:val="24"/>
        </w:rPr>
        <w:t>十三、投标文件的编制</w:t>
      </w:r>
    </w:p>
    <w:p w14:paraId="1F138AC6">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（一）投标文件的内容包括投标函、法定代表人身份证明书（复印件）或法定代表人授权委托书（复印件）、企业营业执照、企业资质证书。</w:t>
      </w:r>
    </w:p>
    <w:p w14:paraId="0E1A54D3">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（二）所有投标文件须由投标人法定代表人或其授权代表签字（章），并加盖投标人公章，否则视为无效标。</w:t>
      </w:r>
    </w:p>
    <w:p w14:paraId="70CE19A0">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（三）投标文件的关键内容字迹必须清晰，若模糊、无法辨认的视为无效标。</w:t>
      </w:r>
    </w:p>
    <w:p w14:paraId="1A50E2F3">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（四）投标文件中，投标人名称不一致的，视为无效标。</w:t>
      </w:r>
    </w:p>
    <w:p w14:paraId="221F0CD7">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（五）投标文件必须密封并在封口处加盖投标人公章，否则视为无效标。</w:t>
      </w:r>
    </w:p>
    <w:p w14:paraId="3F61C6BB">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（六）投标人只能按照本招标文件所付设备配置及报价清单中的各项指标要求进行报价，不得更改，否则视为无效标。</w:t>
      </w:r>
    </w:p>
    <w:p w14:paraId="0A51655C">
      <w:pPr>
        <w:snapToGrid w:val="0"/>
        <w:spacing w:line="400" w:lineRule="exact"/>
        <w:ind w:firstLine="361" w:firstLineChars="150"/>
        <w:rPr>
          <w:rFonts w:ascii="方正仿宋_GBK" w:eastAsia="方正仿宋_GBK"/>
          <w:b/>
          <w:bCs/>
          <w:sz w:val="24"/>
          <w:szCs w:val="24"/>
        </w:rPr>
      </w:pPr>
      <w:r>
        <w:rPr>
          <w:rFonts w:hint="eastAsia" w:ascii="方正仿宋_GBK" w:eastAsia="方正仿宋_GBK"/>
          <w:b/>
          <w:bCs/>
          <w:sz w:val="24"/>
          <w:szCs w:val="24"/>
        </w:rPr>
        <w:t>十四、评标</w:t>
      </w:r>
    </w:p>
    <w:p w14:paraId="1A17D8DB">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本项目由招标人组织评标，招标人按照公开、公平、公正、诚实信用的原则，结合对投标人考察情况，采取合理低价优先的方式确定中标候选人。</w:t>
      </w:r>
    </w:p>
    <w:p w14:paraId="41E601A6">
      <w:pPr>
        <w:pStyle w:val="4"/>
        <w:spacing w:before="0" w:after="0" w:line="400" w:lineRule="exact"/>
        <w:ind w:firstLine="482" w:firstLineChars="200"/>
        <w:rPr>
          <w:rFonts w:ascii="方正仿宋_GBK" w:eastAsia="方正仿宋_GBK"/>
          <w:sz w:val="24"/>
          <w:szCs w:val="24"/>
        </w:rPr>
      </w:pPr>
      <w:r>
        <w:rPr>
          <w:rFonts w:hint="eastAsia" w:ascii="方正仿宋_GBK" w:eastAsia="方正仿宋_GBK"/>
          <w:sz w:val="24"/>
          <w:szCs w:val="24"/>
        </w:rPr>
        <w:t>十五、联系方式</w:t>
      </w:r>
      <w:bookmarkEnd w:id="15"/>
      <w:bookmarkEnd w:id="16"/>
    </w:p>
    <w:p w14:paraId="1197B1A1">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重庆轻工职业学院行政楼207</w:t>
      </w:r>
    </w:p>
    <w:p w14:paraId="2063EDD4">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 系 人：沈老师（项目咨询）</w:t>
      </w:r>
    </w:p>
    <w:p w14:paraId="583AC039">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电    话： </w:t>
      </w:r>
      <w:r>
        <w:rPr>
          <w:rFonts w:ascii="方正仿宋_GBK" w:hAnsi="宋体" w:eastAsia="方正仿宋_GBK"/>
          <w:sz w:val="24"/>
          <w:szCs w:val="24"/>
        </w:rPr>
        <w:t>17723835756</w:t>
      </w:r>
    </w:p>
    <w:p w14:paraId="70DC6951">
      <w:pPr>
        <w:tabs>
          <w:tab w:val="left" w:pos="1255"/>
          <w:tab w:val="left" w:pos="1506"/>
        </w:tabs>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联系人：段老师（投标咨询）</w:t>
      </w:r>
    </w:p>
    <w:p w14:paraId="6726C790">
      <w:pPr>
        <w:tabs>
          <w:tab w:val="left" w:pos="1255"/>
          <w:tab w:val="left" w:pos="1506"/>
        </w:tabs>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电话：023-61738012</w:t>
      </w:r>
    </w:p>
    <w:p w14:paraId="0CB4EC77">
      <w:pPr>
        <w:tabs>
          <w:tab w:val="left" w:pos="1255"/>
          <w:tab w:val="left" w:pos="1506"/>
        </w:tabs>
        <w:snapToGrid w:val="0"/>
        <w:spacing w:line="400" w:lineRule="exact"/>
        <w:ind w:firstLine="480" w:firstLineChars="200"/>
        <w:rPr>
          <w:rFonts w:ascii="方正仿宋_GBK" w:hAnsi="宋体" w:eastAsia="方正仿宋_GBK"/>
          <w:b/>
          <w:szCs w:val="28"/>
        </w:rPr>
      </w:pPr>
      <w:r>
        <w:rPr>
          <w:rFonts w:hint="eastAsia" w:ascii="方正仿宋_GBK" w:hAnsi="宋体" w:eastAsia="方正仿宋_GBK"/>
          <w:sz w:val="24"/>
          <w:szCs w:val="24"/>
        </w:rPr>
        <w:t>详细地址： 重庆市高新区宝洪路4号附88号</w:t>
      </w:r>
    </w:p>
    <w:p w14:paraId="6B93388D">
      <w:pPr>
        <w:rPr>
          <w:rFonts w:ascii="方正仿宋_GBK" w:hAnsi="宋体" w:eastAsia="方正仿宋_GBK"/>
          <w:b/>
          <w:szCs w:val="28"/>
        </w:rPr>
      </w:pPr>
      <w:r>
        <w:rPr>
          <w:rFonts w:hint="eastAsia" w:ascii="方正仿宋_GBK" w:hAnsi="宋体" w:eastAsia="方正仿宋_GBK"/>
          <w:b/>
          <w:szCs w:val="28"/>
        </w:rPr>
        <w:br w:type="page"/>
      </w:r>
    </w:p>
    <w:p w14:paraId="767149DD">
      <w:pPr>
        <w:tabs>
          <w:tab w:val="left" w:pos="6300"/>
        </w:tabs>
        <w:snapToGrid w:val="0"/>
        <w:spacing w:line="312" w:lineRule="auto"/>
        <w:jc w:val="center"/>
        <w:outlineLvl w:val="0"/>
        <w:rPr>
          <w:rFonts w:ascii="方正仿宋_GBK" w:hAnsi="宋体" w:eastAsia="方正仿宋_GBK"/>
          <w:b/>
          <w:szCs w:val="28"/>
        </w:rPr>
      </w:pPr>
      <w:r>
        <w:rPr>
          <w:rFonts w:hint="eastAsia" w:ascii="方正仿宋_GBK" w:hAnsi="宋体" w:eastAsia="方正仿宋_GBK"/>
          <w:b/>
          <w:szCs w:val="28"/>
        </w:rPr>
        <w:t>邀请招标报价函</w:t>
      </w:r>
    </w:p>
    <w:p w14:paraId="13D9BE4E">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（招标人名称）</w:t>
      </w:r>
      <w:r>
        <w:rPr>
          <w:rFonts w:hint="eastAsia" w:ascii="方正仿宋_GBK" w:hAnsi="宋体" w:eastAsia="方正仿宋_GBK"/>
          <w:sz w:val="24"/>
          <w:szCs w:val="24"/>
        </w:rPr>
        <w:t>：</w:t>
      </w:r>
    </w:p>
    <w:p w14:paraId="40BA0036">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我方收到____________________________（项目名称）的邀请招标文件，经详细研究，决定参加该项目的投标。</w:t>
      </w:r>
    </w:p>
    <w:p w14:paraId="7713FFBB">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1.愿意按照邀请招标文件中的一切要求，提供本项目的技术服务，初始报价为人民币大写：      元整；人民币小写：    元。</w:t>
      </w:r>
    </w:p>
    <w:p w14:paraId="028FD094">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09A64163">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3.我方承诺：本次投标的有效期为90天。</w:t>
      </w:r>
    </w:p>
    <w:p w14:paraId="15502893">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4.我方完全理解和接受贵方邀请招标文件的一切规定和要求及评审办法。</w:t>
      </w:r>
    </w:p>
    <w:p w14:paraId="68C09526">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5.我方同意按照招标文件的要求，向贵单位交纳人民币</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0000元（大写：人民币</w:t>
      </w:r>
      <w:r>
        <w:rPr>
          <w:rFonts w:hint="eastAsia" w:ascii="方正仿宋_GBK" w:hAnsi="宋体" w:eastAsia="方正仿宋_GBK"/>
          <w:sz w:val="24"/>
          <w:szCs w:val="24"/>
          <w:lang w:val="en-US" w:eastAsia="zh-CN"/>
        </w:rPr>
        <w:t>壹</w:t>
      </w:r>
      <w:r>
        <w:rPr>
          <w:rFonts w:hint="eastAsia" w:ascii="方正仿宋_GBK" w:hAnsi="宋体" w:eastAsia="方正仿宋_GBK"/>
          <w:sz w:val="24"/>
          <w:szCs w:val="24"/>
        </w:rPr>
        <w:t>万元整）的投标保证金。并承诺：下列任何情况发生时，我方将不要求退还投标保证金：</w:t>
      </w:r>
    </w:p>
    <w:p w14:paraId="182F56FE">
      <w:pPr>
        <w:tabs>
          <w:tab w:val="left" w:pos="6300"/>
        </w:tabs>
        <w:snapToGrid w:val="0"/>
        <w:spacing w:line="312" w:lineRule="auto"/>
        <w:ind w:left="459" w:leftChars="164"/>
        <w:rPr>
          <w:rFonts w:ascii="方正仿宋_GBK" w:hAnsi="宋体" w:eastAsia="方正仿宋_GBK"/>
          <w:sz w:val="24"/>
          <w:szCs w:val="24"/>
        </w:rPr>
      </w:pPr>
      <w:r>
        <w:rPr>
          <w:rFonts w:hint="eastAsia" w:ascii="方正仿宋_GBK" w:hAnsi="宋体" w:eastAsia="方正仿宋_GBK"/>
          <w:sz w:val="24"/>
          <w:szCs w:val="24"/>
        </w:rPr>
        <w:t>（1）我方在投标有效期内撤回投标；</w:t>
      </w:r>
    </w:p>
    <w:p w14:paraId="21CFA27C">
      <w:pPr>
        <w:tabs>
          <w:tab w:val="left" w:pos="6300"/>
        </w:tabs>
        <w:snapToGrid w:val="0"/>
        <w:spacing w:line="312" w:lineRule="auto"/>
        <w:ind w:left="459" w:leftChars="164"/>
        <w:rPr>
          <w:rFonts w:ascii="方正仿宋_GBK" w:hAnsi="宋体" w:eastAsia="方正仿宋_GBK"/>
          <w:sz w:val="24"/>
          <w:szCs w:val="24"/>
        </w:rPr>
      </w:pPr>
      <w:r>
        <w:rPr>
          <w:rFonts w:hint="eastAsia" w:ascii="方正仿宋_GBK" w:hAnsi="宋体" w:eastAsia="方正仿宋_GBK"/>
          <w:sz w:val="24"/>
          <w:szCs w:val="24"/>
        </w:rPr>
        <w:t>（2）我方提供了虚假响应招标文件的投标文件；</w:t>
      </w:r>
    </w:p>
    <w:p w14:paraId="6C0DDA58">
      <w:pPr>
        <w:tabs>
          <w:tab w:val="left" w:pos="6300"/>
        </w:tabs>
        <w:snapToGrid w:val="0"/>
        <w:spacing w:line="312" w:lineRule="auto"/>
        <w:ind w:left="459" w:leftChars="164"/>
        <w:rPr>
          <w:rFonts w:ascii="方正仿宋_GBK" w:hAnsi="宋体" w:eastAsia="方正仿宋_GBK"/>
          <w:sz w:val="24"/>
          <w:szCs w:val="24"/>
        </w:rPr>
      </w:pPr>
      <w:r>
        <w:rPr>
          <w:rFonts w:hint="eastAsia" w:ascii="方正仿宋_GBK" w:hAnsi="宋体" w:eastAsia="方正仿宋_GBK"/>
          <w:sz w:val="24"/>
          <w:szCs w:val="24"/>
        </w:rPr>
        <w:t>（3）在投标过程中有违规违纪行为；</w:t>
      </w:r>
    </w:p>
    <w:p w14:paraId="35FCBBF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（4）我方在投标有效期内收到中标通知书后，由于我方原因未能按照招标文件要求提交履约保证金或与招标人签订并履行合同。</w:t>
      </w:r>
    </w:p>
    <w:p w14:paraId="3B20081E">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6.我方若成为成交投标单位，将按照最终投标结果签订合同，并且严格履行合同义务。本承诺函将成为合同不可分割的一部分，与合同具有同等的法律效力。</w:t>
      </w:r>
    </w:p>
    <w:p w14:paraId="22E70E3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7.我方完全理解招标人不一定将合同授予最低报价的投标人的行为。</w:t>
      </w:r>
    </w:p>
    <w:p w14:paraId="7E8C3AFD">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单位（公章）：</w:t>
      </w:r>
    </w:p>
    <w:p w14:paraId="51FE5071">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14:paraId="5FD6E7A8">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14:paraId="79D48C2A">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14:paraId="6042D935">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14:paraId="0AB645BB">
      <w:pPr>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年   月   日</w:t>
      </w:r>
    </w:p>
    <w:p w14:paraId="00ED61A1">
      <w:pPr>
        <w:snapToGrid w:val="0"/>
        <w:spacing w:line="312" w:lineRule="auto"/>
        <w:jc w:val="center"/>
        <w:rPr>
          <w:rFonts w:ascii="方正仿宋_GBK" w:hAnsi="方正仿宋_GBK" w:eastAsia="方正仿宋_GBK" w:cs="方正仿宋_GBK"/>
          <w:b/>
          <w:szCs w:val="28"/>
        </w:rPr>
      </w:pPr>
      <w:r>
        <w:rPr>
          <w:rFonts w:hint="eastAsia" w:ascii="方正仿宋_GBK" w:hAnsi="宋体" w:eastAsia="方正仿宋_GBK"/>
          <w:sz w:val="24"/>
          <w:szCs w:val="24"/>
        </w:rPr>
        <w:br w:type="page"/>
      </w:r>
      <w:r>
        <w:rPr>
          <w:rFonts w:hint="eastAsia" w:ascii="方正仿宋_GBK" w:hAnsi="方正仿宋_GBK" w:eastAsia="方正仿宋_GBK" w:cs="方正仿宋_GBK"/>
          <w:b/>
          <w:szCs w:val="28"/>
        </w:rPr>
        <w:t>明细报价表</w:t>
      </w:r>
    </w:p>
    <w:p w14:paraId="2CC2B3F9">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项目编号：</w:t>
      </w:r>
    </w:p>
    <w:p w14:paraId="5A922C31">
      <w:pPr>
        <w:spacing w:line="400" w:lineRule="exac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项目名称：</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14:paraId="044E1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14:paraId="5BA68806">
            <w:pPr>
              <w:spacing w:line="500" w:lineRule="exact"/>
              <w:jc w:val="center"/>
              <w:rPr>
                <w:rFonts w:ascii="宋体" w:hAnsi="宋体"/>
                <w:sz w:val="24"/>
                <w:szCs w:val="28"/>
              </w:rPr>
            </w:pPr>
          </w:p>
        </w:tc>
        <w:tc>
          <w:tcPr>
            <w:tcW w:w="1721" w:type="dxa"/>
            <w:vAlign w:val="center"/>
          </w:tcPr>
          <w:p w14:paraId="49C79920">
            <w:pPr>
              <w:spacing w:line="500" w:lineRule="exact"/>
              <w:jc w:val="center"/>
              <w:rPr>
                <w:rFonts w:ascii="宋体" w:hAnsi="宋体"/>
                <w:sz w:val="24"/>
                <w:szCs w:val="28"/>
              </w:rPr>
            </w:pPr>
          </w:p>
        </w:tc>
        <w:tc>
          <w:tcPr>
            <w:tcW w:w="1417" w:type="dxa"/>
            <w:vAlign w:val="center"/>
          </w:tcPr>
          <w:p w14:paraId="6444C29E">
            <w:pPr>
              <w:spacing w:line="500" w:lineRule="exact"/>
              <w:jc w:val="center"/>
              <w:rPr>
                <w:rFonts w:ascii="宋体" w:hAnsi="宋体"/>
                <w:sz w:val="24"/>
                <w:szCs w:val="28"/>
              </w:rPr>
            </w:pPr>
          </w:p>
        </w:tc>
        <w:tc>
          <w:tcPr>
            <w:tcW w:w="1250" w:type="dxa"/>
            <w:vAlign w:val="center"/>
          </w:tcPr>
          <w:p w14:paraId="33893284">
            <w:pPr>
              <w:spacing w:line="500" w:lineRule="exact"/>
              <w:jc w:val="center"/>
              <w:rPr>
                <w:rFonts w:ascii="宋体" w:hAnsi="宋体"/>
                <w:sz w:val="24"/>
                <w:szCs w:val="28"/>
              </w:rPr>
            </w:pPr>
          </w:p>
        </w:tc>
        <w:tc>
          <w:tcPr>
            <w:tcW w:w="867" w:type="dxa"/>
            <w:vAlign w:val="center"/>
          </w:tcPr>
          <w:p w14:paraId="637D28F8">
            <w:pPr>
              <w:spacing w:line="500" w:lineRule="exact"/>
              <w:jc w:val="center"/>
              <w:rPr>
                <w:rFonts w:ascii="宋体" w:hAnsi="宋体"/>
                <w:sz w:val="24"/>
                <w:szCs w:val="28"/>
              </w:rPr>
            </w:pPr>
          </w:p>
        </w:tc>
        <w:tc>
          <w:tcPr>
            <w:tcW w:w="1186" w:type="dxa"/>
            <w:vAlign w:val="center"/>
          </w:tcPr>
          <w:p w14:paraId="18B5D9C8">
            <w:pPr>
              <w:pStyle w:val="32"/>
              <w:spacing w:line="500" w:lineRule="exact"/>
              <w:rPr>
                <w:rFonts w:ascii="宋体" w:hAnsi="宋体"/>
                <w:sz w:val="24"/>
                <w:szCs w:val="28"/>
              </w:rPr>
            </w:pPr>
          </w:p>
        </w:tc>
        <w:tc>
          <w:tcPr>
            <w:tcW w:w="1233" w:type="dxa"/>
            <w:vAlign w:val="center"/>
          </w:tcPr>
          <w:p w14:paraId="4CECC032">
            <w:pPr>
              <w:spacing w:line="500" w:lineRule="exact"/>
              <w:rPr>
                <w:rFonts w:ascii="宋体" w:hAnsi="宋体"/>
                <w:sz w:val="24"/>
                <w:szCs w:val="28"/>
              </w:rPr>
            </w:pPr>
          </w:p>
        </w:tc>
      </w:tr>
      <w:tr w14:paraId="1BBA5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14:paraId="2CA44C79">
            <w:pPr>
              <w:spacing w:line="500" w:lineRule="exact"/>
              <w:jc w:val="center"/>
              <w:rPr>
                <w:rFonts w:ascii="宋体" w:hAnsi="宋体"/>
                <w:sz w:val="24"/>
                <w:szCs w:val="28"/>
              </w:rPr>
            </w:pPr>
          </w:p>
        </w:tc>
        <w:tc>
          <w:tcPr>
            <w:tcW w:w="1721" w:type="dxa"/>
            <w:tcBorders>
              <w:bottom w:val="single" w:color="auto" w:sz="4" w:space="0"/>
            </w:tcBorders>
            <w:vAlign w:val="center"/>
          </w:tcPr>
          <w:p w14:paraId="76236876">
            <w:pPr>
              <w:spacing w:line="500" w:lineRule="exact"/>
              <w:jc w:val="center"/>
              <w:rPr>
                <w:rFonts w:ascii="宋体" w:hAnsi="宋体"/>
                <w:sz w:val="24"/>
                <w:szCs w:val="28"/>
              </w:rPr>
            </w:pPr>
          </w:p>
        </w:tc>
        <w:tc>
          <w:tcPr>
            <w:tcW w:w="1417" w:type="dxa"/>
            <w:tcBorders>
              <w:bottom w:val="single" w:color="auto" w:sz="4" w:space="0"/>
            </w:tcBorders>
            <w:vAlign w:val="center"/>
          </w:tcPr>
          <w:p w14:paraId="2096F92A">
            <w:pPr>
              <w:spacing w:line="500" w:lineRule="exact"/>
              <w:jc w:val="center"/>
              <w:rPr>
                <w:rFonts w:ascii="宋体" w:hAnsi="宋体"/>
                <w:sz w:val="24"/>
                <w:szCs w:val="28"/>
              </w:rPr>
            </w:pPr>
          </w:p>
        </w:tc>
        <w:tc>
          <w:tcPr>
            <w:tcW w:w="1250" w:type="dxa"/>
            <w:tcBorders>
              <w:bottom w:val="single" w:color="auto" w:sz="4" w:space="0"/>
            </w:tcBorders>
            <w:vAlign w:val="center"/>
          </w:tcPr>
          <w:p w14:paraId="23B8E883">
            <w:pPr>
              <w:spacing w:line="500" w:lineRule="exact"/>
              <w:jc w:val="center"/>
              <w:rPr>
                <w:rFonts w:ascii="宋体" w:hAnsi="宋体"/>
                <w:sz w:val="24"/>
                <w:szCs w:val="28"/>
              </w:rPr>
            </w:pPr>
          </w:p>
        </w:tc>
        <w:tc>
          <w:tcPr>
            <w:tcW w:w="867" w:type="dxa"/>
            <w:tcBorders>
              <w:bottom w:val="single" w:color="auto" w:sz="4" w:space="0"/>
            </w:tcBorders>
            <w:vAlign w:val="center"/>
          </w:tcPr>
          <w:p w14:paraId="59DC753E">
            <w:pPr>
              <w:spacing w:line="500" w:lineRule="exact"/>
              <w:jc w:val="center"/>
              <w:rPr>
                <w:rFonts w:ascii="宋体" w:hAnsi="宋体"/>
                <w:sz w:val="24"/>
                <w:szCs w:val="28"/>
              </w:rPr>
            </w:pPr>
          </w:p>
        </w:tc>
        <w:tc>
          <w:tcPr>
            <w:tcW w:w="1186" w:type="dxa"/>
            <w:tcBorders>
              <w:bottom w:val="single" w:color="auto" w:sz="4" w:space="0"/>
            </w:tcBorders>
            <w:vAlign w:val="center"/>
          </w:tcPr>
          <w:p w14:paraId="16A19AC4">
            <w:pPr>
              <w:spacing w:line="500" w:lineRule="exact"/>
              <w:jc w:val="center"/>
              <w:rPr>
                <w:rFonts w:ascii="宋体" w:hAnsi="宋体"/>
                <w:sz w:val="24"/>
                <w:szCs w:val="28"/>
              </w:rPr>
            </w:pPr>
          </w:p>
        </w:tc>
        <w:tc>
          <w:tcPr>
            <w:tcW w:w="1233" w:type="dxa"/>
            <w:tcBorders>
              <w:bottom w:val="single" w:color="auto" w:sz="4" w:space="0"/>
            </w:tcBorders>
            <w:vAlign w:val="center"/>
          </w:tcPr>
          <w:p w14:paraId="3E6CE99B">
            <w:pPr>
              <w:spacing w:line="500" w:lineRule="exact"/>
              <w:jc w:val="center"/>
              <w:rPr>
                <w:rFonts w:ascii="宋体" w:hAnsi="宋体"/>
                <w:sz w:val="24"/>
                <w:szCs w:val="28"/>
              </w:rPr>
            </w:pPr>
          </w:p>
        </w:tc>
      </w:tr>
      <w:tr w14:paraId="3021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14:paraId="28F9D68B">
            <w:pPr>
              <w:spacing w:line="500" w:lineRule="exact"/>
              <w:jc w:val="center"/>
              <w:rPr>
                <w:rFonts w:ascii="宋体" w:hAnsi="宋体"/>
                <w:sz w:val="24"/>
                <w:szCs w:val="28"/>
              </w:rPr>
            </w:pPr>
          </w:p>
        </w:tc>
        <w:tc>
          <w:tcPr>
            <w:tcW w:w="1721" w:type="dxa"/>
            <w:vAlign w:val="center"/>
          </w:tcPr>
          <w:p w14:paraId="43975036">
            <w:pPr>
              <w:spacing w:line="500" w:lineRule="exact"/>
              <w:jc w:val="center"/>
              <w:rPr>
                <w:rFonts w:ascii="宋体" w:hAnsi="宋体"/>
                <w:sz w:val="24"/>
                <w:szCs w:val="28"/>
              </w:rPr>
            </w:pPr>
          </w:p>
        </w:tc>
        <w:tc>
          <w:tcPr>
            <w:tcW w:w="1417" w:type="dxa"/>
            <w:vAlign w:val="center"/>
          </w:tcPr>
          <w:p w14:paraId="2CEEAD9C">
            <w:pPr>
              <w:spacing w:line="500" w:lineRule="exact"/>
              <w:jc w:val="center"/>
              <w:rPr>
                <w:rFonts w:ascii="宋体" w:hAnsi="宋体"/>
                <w:sz w:val="24"/>
                <w:szCs w:val="28"/>
              </w:rPr>
            </w:pPr>
          </w:p>
        </w:tc>
        <w:tc>
          <w:tcPr>
            <w:tcW w:w="1250" w:type="dxa"/>
            <w:vAlign w:val="center"/>
          </w:tcPr>
          <w:p w14:paraId="2074D511">
            <w:pPr>
              <w:spacing w:line="500" w:lineRule="exact"/>
              <w:jc w:val="center"/>
              <w:rPr>
                <w:rFonts w:ascii="宋体" w:hAnsi="宋体"/>
                <w:sz w:val="24"/>
                <w:szCs w:val="28"/>
              </w:rPr>
            </w:pPr>
          </w:p>
        </w:tc>
        <w:tc>
          <w:tcPr>
            <w:tcW w:w="867" w:type="dxa"/>
            <w:vAlign w:val="center"/>
          </w:tcPr>
          <w:p w14:paraId="7A7A0C0E">
            <w:pPr>
              <w:spacing w:line="500" w:lineRule="exact"/>
              <w:jc w:val="center"/>
              <w:rPr>
                <w:rFonts w:ascii="宋体" w:hAnsi="宋体"/>
                <w:sz w:val="24"/>
                <w:szCs w:val="28"/>
              </w:rPr>
            </w:pPr>
          </w:p>
        </w:tc>
        <w:tc>
          <w:tcPr>
            <w:tcW w:w="1186" w:type="dxa"/>
            <w:vAlign w:val="center"/>
          </w:tcPr>
          <w:p w14:paraId="5C5E7879">
            <w:pPr>
              <w:spacing w:line="500" w:lineRule="exact"/>
              <w:jc w:val="center"/>
              <w:rPr>
                <w:rFonts w:ascii="宋体" w:hAnsi="宋体"/>
                <w:sz w:val="24"/>
                <w:szCs w:val="28"/>
              </w:rPr>
            </w:pPr>
          </w:p>
        </w:tc>
        <w:tc>
          <w:tcPr>
            <w:tcW w:w="1233" w:type="dxa"/>
            <w:vAlign w:val="center"/>
          </w:tcPr>
          <w:p w14:paraId="49FF3049">
            <w:pPr>
              <w:spacing w:line="500" w:lineRule="exact"/>
              <w:jc w:val="center"/>
              <w:rPr>
                <w:rFonts w:ascii="宋体" w:hAnsi="宋体"/>
                <w:sz w:val="24"/>
                <w:szCs w:val="28"/>
              </w:rPr>
            </w:pPr>
          </w:p>
        </w:tc>
      </w:tr>
      <w:tr w14:paraId="6B15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14:paraId="18C2C37E">
            <w:pPr>
              <w:spacing w:line="500" w:lineRule="exact"/>
              <w:jc w:val="center"/>
              <w:rPr>
                <w:rFonts w:ascii="宋体" w:hAnsi="宋体"/>
                <w:sz w:val="24"/>
                <w:szCs w:val="28"/>
              </w:rPr>
            </w:pPr>
          </w:p>
        </w:tc>
        <w:tc>
          <w:tcPr>
            <w:tcW w:w="1721" w:type="dxa"/>
            <w:vAlign w:val="center"/>
          </w:tcPr>
          <w:p w14:paraId="3A3632F7">
            <w:pPr>
              <w:spacing w:line="500" w:lineRule="exact"/>
              <w:jc w:val="center"/>
              <w:rPr>
                <w:rFonts w:ascii="宋体" w:hAnsi="宋体"/>
                <w:sz w:val="24"/>
                <w:szCs w:val="28"/>
              </w:rPr>
            </w:pPr>
          </w:p>
        </w:tc>
        <w:tc>
          <w:tcPr>
            <w:tcW w:w="1417" w:type="dxa"/>
            <w:vAlign w:val="center"/>
          </w:tcPr>
          <w:p w14:paraId="36EDDBD9">
            <w:pPr>
              <w:spacing w:line="500" w:lineRule="exact"/>
              <w:jc w:val="center"/>
              <w:rPr>
                <w:rFonts w:ascii="宋体" w:hAnsi="宋体"/>
                <w:sz w:val="24"/>
                <w:szCs w:val="28"/>
              </w:rPr>
            </w:pPr>
          </w:p>
        </w:tc>
        <w:tc>
          <w:tcPr>
            <w:tcW w:w="1250" w:type="dxa"/>
            <w:vAlign w:val="center"/>
          </w:tcPr>
          <w:p w14:paraId="7B9688F0">
            <w:pPr>
              <w:spacing w:line="500" w:lineRule="exact"/>
              <w:jc w:val="center"/>
              <w:rPr>
                <w:rFonts w:ascii="宋体" w:hAnsi="宋体"/>
                <w:sz w:val="24"/>
                <w:szCs w:val="28"/>
              </w:rPr>
            </w:pPr>
          </w:p>
        </w:tc>
        <w:tc>
          <w:tcPr>
            <w:tcW w:w="867" w:type="dxa"/>
            <w:vAlign w:val="center"/>
          </w:tcPr>
          <w:p w14:paraId="795E0A3F">
            <w:pPr>
              <w:spacing w:line="500" w:lineRule="exact"/>
              <w:jc w:val="center"/>
              <w:rPr>
                <w:rFonts w:ascii="宋体" w:hAnsi="宋体"/>
                <w:sz w:val="24"/>
                <w:szCs w:val="28"/>
              </w:rPr>
            </w:pPr>
          </w:p>
        </w:tc>
        <w:tc>
          <w:tcPr>
            <w:tcW w:w="1186" w:type="dxa"/>
            <w:vAlign w:val="center"/>
          </w:tcPr>
          <w:p w14:paraId="6570CAAF">
            <w:pPr>
              <w:spacing w:line="500" w:lineRule="exact"/>
              <w:jc w:val="center"/>
              <w:rPr>
                <w:rFonts w:ascii="宋体" w:hAnsi="宋体"/>
                <w:sz w:val="24"/>
                <w:szCs w:val="28"/>
              </w:rPr>
            </w:pPr>
          </w:p>
        </w:tc>
        <w:tc>
          <w:tcPr>
            <w:tcW w:w="1233" w:type="dxa"/>
            <w:vAlign w:val="center"/>
          </w:tcPr>
          <w:p w14:paraId="4B50FE1F">
            <w:pPr>
              <w:spacing w:line="500" w:lineRule="exact"/>
              <w:jc w:val="center"/>
              <w:rPr>
                <w:rFonts w:ascii="宋体" w:hAnsi="宋体"/>
                <w:sz w:val="24"/>
                <w:szCs w:val="28"/>
              </w:rPr>
            </w:pPr>
          </w:p>
        </w:tc>
      </w:tr>
      <w:tr w14:paraId="5E8A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14:paraId="6F4C0312">
            <w:pPr>
              <w:spacing w:line="500" w:lineRule="exact"/>
              <w:jc w:val="center"/>
              <w:rPr>
                <w:rFonts w:ascii="宋体" w:hAnsi="宋体"/>
                <w:sz w:val="24"/>
                <w:szCs w:val="28"/>
              </w:rPr>
            </w:pPr>
          </w:p>
        </w:tc>
        <w:tc>
          <w:tcPr>
            <w:tcW w:w="1721" w:type="dxa"/>
            <w:tcBorders>
              <w:bottom w:val="single" w:color="auto" w:sz="4" w:space="0"/>
            </w:tcBorders>
            <w:vAlign w:val="center"/>
          </w:tcPr>
          <w:p w14:paraId="3581D5A4">
            <w:pPr>
              <w:spacing w:line="500" w:lineRule="exact"/>
              <w:jc w:val="center"/>
              <w:rPr>
                <w:rFonts w:ascii="宋体" w:hAnsi="宋体"/>
                <w:sz w:val="24"/>
                <w:szCs w:val="28"/>
              </w:rPr>
            </w:pPr>
          </w:p>
        </w:tc>
        <w:tc>
          <w:tcPr>
            <w:tcW w:w="1417" w:type="dxa"/>
            <w:tcBorders>
              <w:bottom w:val="single" w:color="auto" w:sz="4" w:space="0"/>
            </w:tcBorders>
            <w:vAlign w:val="center"/>
          </w:tcPr>
          <w:p w14:paraId="48D9144D">
            <w:pPr>
              <w:spacing w:line="500" w:lineRule="exact"/>
              <w:jc w:val="center"/>
              <w:rPr>
                <w:rFonts w:ascii="宋体" w:hAnsi="宋体"/>
                <w:sz w:val="24"/>
                <w:szCs w:val="28"/>
              </w:rPr>
            </w:pPr>
          </w:p>
        </w:tc>
        <w:tc>
          <w:tcPr>
            <w:tcW w:w="1250" w:type="dxa"/>
            <w:tcBorders>
              <w:bottom w:val="single" w:color="auto" w:sz="4" w:space="0"/>
            </w:tcBorders>
            <w:vAlign w:val="center"/>
          </w:tcPr>
          <w:p w14:paraId="5101BF80">
            <w:pPr>
              <w:spacing w:line="500" w:lineRule="exact"/>
              <w:jc w:val="center"/>
              <w:rPr>
                <w:rFonts w:ascii="宋体" w:hAnsi="宋体"/>
                <w:sz w:val="24"/>
                <w:szCs w:val="28"/>
              </w:rPr>
            </w:pPr>
          </w:p>
        </w:tc>
        <w:tc>
          <w:tcPr>
            <w:tcW w:w="867" w:type="dxa"/>
            <w:tcBorders>
              <w:bottom w:val="single" w:color="auto" w:sz="4" w:space="0"/>
            </w:tcBorders>
            <w:vAlign w:val="center"/>
          </w:tcPr>
          <w:p w14:paraId="3A72AAB2">
            <w:pPr>
              <w:spacing w:line="500" w:lineRule="exact"/>
              <w:jc w:val="center"/>
              <w:rPr>
                <w:rFonts w:ascii="宋体" w:hAnsi="宋体"/>
                <w:sz w:val="24"/>
                <w:szCs w:val="28"/>
              </w:rPr>
            </w:pPr>
          </w:p>
        </w:tc>
        <w:tc>
          <w:tcPr>
            <w:tcW w:w="1186" w:type="dxa"/>
            <w:tcBorders>
              <w:bottom w:val="single" w:color="auto" w:sz="4" w:space="0"/>
            </w:tcBorders>
            <w:vAlign w:val="center"/>
          </w:tcPr>
          <w:p w14:paraId="02D1CC24">
            <w:pPr>
              <w:spacing w:line="500" w:lineRule="exact"/>
              <w:jc w:val="center"/>
              <w:rPr>
                <w:rFonts w:ascii="宋体" w:hAnsi="宋体"/>
                <w:sz w:val="24"/>
                <w:szCs w:val="28"/>
              </w:rPr>
            </w:pPr>
          </w:p>
        </w:tc>
        <w:tc>
          <w:tcPr>
            <w:tcW w:w="1233" w:type="dxa"/>
            <w:tcBorders>
              <w:bottom w:val="single" w:color="auto" w:sz="4" w:space="0"/>
            </w:tcBorders>
            <w:vAlign w:val="center"/>
          </w:tcPr>
          <w:p w14:paraId="693DFA7F">
            <w:pPr>
              <w:spacing w:line="500" w:lineRule="exact"/>
              <w:jc w:val="center"/>
              <w:rPr>
                <w:rFonts w:ascii="宋体" w:hAnsi="宋体"/>
                <w:sz w:val="24"/>
                <w:szCs w:val="28"/>
              </w:rPr>
            </w:pPr>
          </w:p>
        </w:tc>
      </w:tr>
      <w:tr w14:paraId="78BA9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vAlign w:val="center"/>
          </w:tcPr>
          <w:p w14:paraId="30125A5B">
            <w:pPr>
              <w:spacing w:line="500" w:lineRule="exact"/>
              <w:jc w:val="center"/>
              <w:rPr>
                <w:rFonts w:ascii="宋体" w:hAnsi="宋体"/>
                <w:sz w:val="24"/>
                <w:szCs w:val="28"/>
              </w:rPr>
            </w:pPr>
          </w:p>
          <w:p w14:paraId="296003DF">
            <w:pPr>
              <w:spacing w:line="500" w:lineRule="exact"/>
              <w:jc w:val="center"/>
              <w:rPr>
                <w:rFonts w:ascii="宋体" w:hAnsi="宋体"/>
                <w:sz w:val="24"/>
                <w:szCs w:val="28"/>
              </w:rPr>
            </w:pPr>
          </w:p>
        </w:tc>
        <w:tc>
          <w:tcPr>
            <w:tcW w:w="1721" w:type="dxa"/>
            <w:vAlign w:val="center"/>
          </w:tcPr>
          <w:p w14:paraId="7EC54DF5">
            <w:pPr>
              <w:spacing w:line="500" w:lineRule="exact"/>
              <w:jc w:val="center"/>
              <w:rPr>
                <w:rFonts w:ascii="宋体" w:hAnsi="宋体"/>
                <w:sz w:val="24"/>
                <w:szCs w:val="28"/>
              </w:rPr>
            </w:pPr>
          </w:p>
        </w:tc>
        <w:tc>
          <w:tcPr>
            <w:tcW w:w="1417" w:type="dxa"/>
            <w:vAlign w:val="center"/>
          </w:tcPr>
          <w:p w14:paraId="28D06E6A">
            <w:pPr>
              <w:spacing w:line="500" w:lineRule="exact"/>
              <w:jc w:val="center"/>
              <w:rPr>
                <w:rFonts w:ascii="宋体" w:hAnsi="宋体"/>
                <w:sz w:val="24"/>
                <w:szCs w:val="28"/>
              </w:rPr>
            </w:pPr>
          </w:p>
        </w:tc>
        <w:tc>
          <w:tcPr>
            <w:tcW w:w="1250" w:type="dxa"/>
            <w:vAlign w:val="center"/>
          </w:tcPr>
          <w:p w14:paraId="76993742">
            <w:pPr>
              <w:spacing w:line="500" w:lineRule="exact"/>
              <w:jc w:val="center"/>
              <w:rPr>
                <w:rFonts w:ascii="宋体" w:hAnsi="宋体"/>
                <w:sz w:val="24"/>
                <w:szCs w:val="28"/>
              </w:rPr>
            </w:pPr>
          </w:p>
        </w:tc>
        <w:tc>
          <w:tcPr>
            <w:tcW w:w="867" w:type="dxa"/>
            <w:vAlign w:val="center"/>
          </w:tcPr>
          <w:p w14:paraId="2E19CA03">
            <w:pPr>
              <w:spacing w:line="500" w:lineRule="exact"/>
              <w:jc w:val="center"/>
              <w:rPr>
                <w:rFonts w:ascii="宋体" w:hAnsi="宋体"/>
                <w:sz w:val="24"/>
                <w:szCs w:val="28"/>
              </w:rPr>
            </w:pPr>
          </w:p>
        </w:tc>
        <w:tc>
          <w:tcPr>
            <w:tcW w:w="1186" w:type="dxa"/>
            <w:vAlign w:val="center"/>
          </w:tcPr>
          <w:p w14:paraId="56668F27">
            <w:pPr>
              <w:spacing w:line="500" w:lineRule="exact"/>
              <w:jc w:val="center"/>
              <w:rPr>
                <w:rFonts w:ascii="宋体" w:hAnsi="宋体"/>
                <w:sz w:val="24"/>
                <w:szCs w:val="28"/>
              </w:rPr>
            </w:pPr>
          </w:p>
        </w:tc>
        <w:tc>
          <w:tcPr>
            <w:tcW w:w="1233" w:type="dxa"/>
            <w:vAlign w:val="center"/>
          </w:tcPr>
          <w:p w14:paraId="140FD1AF">
            <w:pPr>
              <w:spacing w:line="500" w:lineRule="exact"/>
              <w:jc w:val="center"/>
              <w:rPr>
                <w:rFonts w:ascii="宋体" w:hAnsi="宋体"/>
                <w:sz w:val="24"/>
                <w:szCs w:val="28"/>
              </w:rPr>
            </w:pPr>
          </w:p>
        </w:tc>
      </w:tr>
      <w:tr w14:paraId="4240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14:paraId="3D5BC907">
            <w:pPr>
              <w:spacing w:line="500" w:lineRule="exact"/>
              <w:jc w:val="center"/>
              <w:rPr>
                <w:rFonts w:ascii="宋体" w:hAnsi="宋体"/>
                <w:sz w:val="24"/>
                <w:szCs w:val="28"/>
              </w:rPr>
            </w:pPr>
          </w:p>
        </w:tc>
        <w:tc>
          <w:tcPr>
            <w:tcW w:w="1721" w:type="dxa"/>
            <w:vAlign w:val="center"/>
          </w:tcPr>
          <w:p w14:paraId="5DE87F5D">
            <w:pPr>
              <w:spacing w:line="500" w:lineRule="exact"/>
              <w:jc w:val="center"/>
              <w:rPr>
                <w:rFonts w:ascii="宋体" w:hAnsi="宋体"/>
                <w:sz w:val="24"/>
                <w:szCs w:val="28"/>
              </w:rPr>
            </w:pPr>
          </w:p>
        </w:tc>
        <w:tc>
          <w:tcPr>
            <w:tcW w:w="1417" w:type="dxa"/>
            <w:vAlign w:val="center"/>
          </w:tcPr>
          <w:p w14:paraId="18EF64A7">
            <w:pPr>
              <w:spacing w:line="500" w:lineRule="exact"/>
              <w:jc w:val="center"/>
              <w:rPr>
                <w:rFonts w:ascii="宋体" w:hAnsi="宋体"/>
                <w:sz w:val="24"/>
                <w:szCs w:val="28"/>
              </w:rPr>
            </w:pPr>
          </w:p>
        </w:tc>
        <w:tc>
          <w:tcPr>
            <w:tcW w:w="1250" w:type="dxa"/>
            <w:vAlign w:val="center"/>
          </w:tcPr>
          <w:p w14:paraId="3060D57D">
            <w:pPr>
              <w:spacing w:line="500" w:lineRule="exact"/>
              <w:jc w:val="center"/>
              <w:rPr>
                <w:rFonts w:ascii="宋体" w:hAnsi="宋体"/>
                <w:sz w:val="24"/>
                <w:szCs w:val="28"/>
              </w:rPr>
            </w:pPr>
          </w:p>
        </w:tc>
        <w:tc>
          <w:tcPr>
            <w:tcW w:w="867" w:type="dxa"/>
            <w:vAlign w:val="center"/>
          </w:tcPr>
          <w:p w14:paraId="525B0A0C">
            <w:pPr>
              <w:spacing w:line="500" w:lineRule="exact"/>
              <w:jc w:val="center"/>
              <w:rPr>
                <w:rFonts w:ascii="宋体" w:hAnsi="宋体"/>
                <w:sz w:val="24"/>
                <w:szCs w:val="28"/>
              </w:rPr>
            </w:pPr>
          </w:p>
        </w:tc>
        <w:tc>
          <w:tcPr>
            <w:tcW w:w="1186" w:type="dxa"/>
            <w:vAlign w:val="center"/>
          </w:tcPr>
          <w:p w14:paraId="4FABFFFA">
            <w:pPr>
              <w:spacing w:line="500" w:lineRule="exact"/>
              <w:jc w:val="center"/>
              <w:rPr>
                <w:rFonts w:ascii="宋体" w:hAnsi="宋体"/>
                <w:sz w:val="24"/>
                <w:szCs w:val="28"/>
              </w:rPr>
            </w:pPr>
          </w:p>
        </w:tc>
        <w:tc>
          <w:tcPr>
            <w:tcW w:w="1233" w:type="dxa"/>
            <w:vAlign w:val="center"/>
          </w:tcPr>
          <w:p w14:paraId="0CCDA195">
            <w:pPr>
              <w:spacing w:line="500" w:lineRule="exact"/>
              <w:jc w:val="center"/>
              <w:rPr>
                <w:rFonts w:ascii="宋体" w:hAnsi="宋体"/>
                <w:sz w:val="24"/>
                <w:szCs w:val="28"/>
              </w:rPr>
            </w:pPr>
          </w:p>
        </w:tc>
      </w:tr>
      <w:tr w14:paraId="299D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14:paraId="3D2498C7">
            <w:pPr>
              <w:spacing w:line="500" w:lineRule="exact"/>
              <w:jc w:val="center"/>
              <w:rPr>
                <w:rFonts w:ascii="宋体" w:hAnsi="宋体"/>
                <w:sz w:val="24"/>
                <w:szCs w:val="28"/>
              </w:rPr>
            </w:pPr>
          </w:p>
        </w:tc>
        <w:tc>
          <w:tcPr>
            <w:tcW w:w="1721" w:type="dxa"/>
            <w:vAlign w:val="center"/>
          </w:tcPr>
          <w:p w14:paraId="45F90D69">
            <w:pPr>
              <w:spacing w:line="500" w:lineRule="exact"/>
              <w:jc w:val="center"/>
              <w:rPr>
                <w:rFonts w:ascii="宋体" w:hAnsi="宋体"/>
                <w:sz w:val="24"/>
                <w:szCs w:val="28"/>
              </w:rPr>
            </w:pPr>
          </w:p>
        </w:tc>
        <w:tc>
          <w:tcPr>
            <w:tcW w:w="1417" w:type="dxa"/>
            <w:vAlign w:val="center"/>
          </w:tcPr>
          <w:p w14:paraId="256A0A08">
            <w:pPr>
              <w:spacing w:line="500" w:lineRule="exact"/>
              <w:jc w:val="center"/>
              <w:rPr>
                <w:rFonts w:ascii="宋体" w:hAnsi="宋体"/>
                <w:sz w:val="24"/>
                <w:szCs w:val="28"/>
              </w:rPr>
            </w:pPr>
          </w:p>
        </w:tc>
        <w:tc>
          <w:tcPr>
            <w:tcW w:w="1250" w:type="dxa"/>
            <w:vAlign w:val="center"/>
          </w:tcPr>
          <w:p w14:paraId="3E9BC5D3">
            <w:pPr>
              <w:spacing w:line="500" w:lineRule="exact"/>
              <w:jc w:val="center"/>
              <w:rPr>
                <w:rFonts w:ascii="宋体" w:hAnsi="宋体"/>
                <w:sz w:val="24"/>
                <w:szCs w:val="28"/>
              </w:rPr>
            </w:pPr>
          </w:p>
        </w:tc>
        <w:tc>
          <w:tcPr>
            <w:tcW w:w="867" w:type="dxa"/>
            <w:vAlign w:val="center"/>
          </w:tcPr>
          <w:p w14:paraId="4320D021">
            <w:pPr>
              <w:spacing w:line="500" w:lineRule="exact"/>
              <w:jc w:val="center"/>
              <w:rPr>
                <w:rFonts w:ascii="宋体" w:hAnsi="宋体"/>
                <w:sz w:val="24"/>
                <w:szCs w:val="28"/>
              </w:rPr>
            </w:pPr>
          </w:p>
        </w:tc>
        <w:tc>
          <w:tcPr>
            <w:tcW w:w="1186" w:type="dxa"/>
            <w:vAlign w:val="center"/>
          </w:tcPr>
          <w:p w14:paraId="742E1247">
            <w:pPr>
              <w:spacing w:line="500" w:lineRule="exact"/>
              <w:jc w:val="center"/>
              <w:rPr>
                <w:rFonts w:ascii="宋体" w:hAnsi="宋体"/>
                <w:sz w:val="24"/>
                <w:szCs w:val="28"/>
              </w:rPr>
            </w:pPr>
          </w:p>
        </w:tc>
        <w:tc>
          <w:tcPr>
            <w:tcW w:w="1233" w:type="dxa"/>
            <w:vAlign w:val="center"/>
          </w:tcPr>
          <w:p w14:paraId="09632949">
            <w:pPr>
              <w:spacing w:line="500" w:lineRule="exact"/>
              <w:jc w:val="center"/>
              <w:rPr>
                <w:rFonts w:ascii="宋体" w:hAnsi="宋体"/>
                <w:sz w:val="24"/>
                <w:szCs w:val="28"/>
              </w:rPr>
            </w:pPr>
          </w:p>
        </w:tc>
      </w:tr>
      <w:tr w14:paraId="74D5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vAlign w:val="center"/>
          </w:tcPr>
          <w:p w14:paraId="0FE85151">
            <w:pPr>
              <w:spacing w:line="500" w:lineRule="exact"/>
              <w:jc w:val="center"/>
              <w:rPr>
                <w:rFonts w:ascii="宋体" w:hAnsi="宋体"/>
                <w:sz w:val="24"/>
                <w:szCs w:val="28"/>
              </w:rPr>
            </w:pPr>
          </w:p>
        </w:tc>
        <w:tc>
          <w:tcPr>
            <w:tcW w:w="1721" w:type="dxa"/>
            <w:vAlign w:val="center"/>
          </w:tcPr>
          <w:p w14:paraId="01F956A5">
            <w:pPr>
              <w:spacing w:line="500" w:lineRule="exact"/>
              <w:jc w:val="center"/>
              <w:rPr>
                <w:rFonts w:ascii="宋体" w:hAnsi="宋体"/>
                <w:sz w:val="24"/>
                <w:szCs w:val="28"/>
              </w:rPr>
            </w:pPr>
          </w:p>
        </w:tc>
        <w:tc>
          <w:tcPr>
            <w:tcW w:w="1417" w:type="dxa"/>
            <w:vAlign w:val="center"/>
          </w:tcPr>
          <w:p w14:paraId="3F8C1917">
            <w:pPr>
              <w:spacing w:line="500" w:lineRule="exact"/>
              <w:jc w:val="center"/>
              <w:rPr>
                <w:rFonts w:ascii="宋体" w:hAnsi="宋体"/>
                <w:sz w:val="24"/>
                <w:szCs w:val="28"/>
              </w:rPr>
            </w:pPr>
          </w:p>
        </w:tc>
        <w:tc>
          <w:tcPr>
            <w:tcW w:w="1250" w:type="dxa"/>
            <w:vAlign w:val="center"/>
          </w:tcPr>
          <w:p w14:paraId="096C0779">
            <w:pPr>
              <w:spacing w:line="500" w:lineRule="exact"/>
              <w:jc w:val="center"/>
              <w:rPr>
                <w:rFonts w:ascii="宋体" w:hAnsi="宋体"/>
                <w:sz w:val="24"/>
                <w:szCs w:val="28"/>
              </w:rPr>
            </w:pPr>
          </w:p>
        </w:tc>
        <w:tc>
          <w:tcPr>
            <w:tcW w:w="867" w:type="dxa"/>
            <w:vAlign w:val="center"/>
          </w:tcPr>
          <w:p w14:paraId="0B106A49">
            <w:pPr>
              <w:spacing w:line="500" w:lineRule="exact"/>
              <w:jc w:val="center"/>
              <w:rPr>
                <w:rFonts w:ascii="宋体" w:hAnsi="宋体"/>
                <w:sz w:val="24"/>
                <w:szCs w:val="28"/>
              </w:rPr>
            </w:pPr>
          </w:p>
        </w:tc>
        <w:tc>
          <w:tcPr>
            <w:tcW w:w="1186" w:type="dxa"/>
            <w:vAlign w:val="center"/>
          </w:tcPr>
          <w:p w14:paraId="426D6DBF">
            <w:pPr>
              <w:spacing w:line="500" w:lineRule="exact"/>
              <w:jc w:val="center"/>
              <w:rPr>
                <w:rFonts w:ascii="宋体" w:hAnsi="宋体"/>
                <w:sz w:val="24"/>
                <w:szCs w:val="28"/>
              </w:rPr>
            </w:pPr>
          </w:p>
        </w:tc>
        <w:tc>
          <w:tcPr>
            <w:tcW w:w="1233" w:type="dxa"/>
            <w:vAlign w:val="center"/>
          </w:tcPr>
          <w:p w14:paraId="6511C66B">
            <w:pPr>
              <w:spacing w:line="500" w:lineRule="exact"/>
              <w:jc w:val="center"/>
              <w:rPr>
                <w:rFonts w:ascii="宋体" w:hAnsi="宋体"/>
                <w:sz w:val="24"/>
                <w:szCs w:val="28"/>
              </w:rPr>
            </w:pPr>
          </w:p>
        </w:tc>
      </w:tr>
      <w:tr w14:paraId="69E1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vAlign w:val="center"/>
          </w:tcPr>
          <w:p w14:paraId="593EF9F7">
            <w:pPr>
              <w:spacing w:line="500" w:lineRule="exact"/>
              <w:jc w:val="center"/>
              <w:rPr>
                <w:rFonts w:ascii="宋体" w:hAnsi="宋体"/>
                <w:sz w:val="24"/>
                <w:szCs w:val="28"/>
              </w:rPr>
            </w:pPr>
          </w:p>
        </w:tc>
        <w:tc>
          <w:tcPr>
            <w:tcW w:w="1721" w:type="dxa"/>
            <w:vAlign w:val="center"/>
          </w:tcPr>
          <w:p w14:paraId="3C6619A5">
            <w:pPr>
              <w:spacing w:line="500" w:lineRule="exact"/>
              <w:jc w:val="center"/>
              <w:rPr>
                <w:rFonts w:ascii="宋体" w:hAnsi="宋体"/>
                <w:sz w:val="24"/>
                <w:szCs w:val="28"/>
              </w:rPr>
            </w:pPr>
          </w:p>
        </w:tc>
        <w:tc>
          <w:tcPr>
            <w:tcW w:w="1417" w:type="dxa"/>
            <w:vAlign w:val="center"/>
          </w:tcPr>
          <w:p w14:paraId="77059D1B">
            <w:pPr>
              <w:spacing w:line="500" w:lineRule="exact"/>
              <w:jc w:val="center"/>
              <w:rPr>
                <w:rFonts w:ascii="宋体" w:hAnsi="宋体"/>
                <w:sz w:val="24"/>
                <w:szCs w:val="28"/>
              </w:rPr>
            </w:pPr>
          </w:p>
        </w:tc>
        <w:tc>
          <w:tcPr>
            <w:tcW w:w="1250" w:type="dxa"/>
            <w:vAlign w:val="center"/>
          </w:tcPr>
          <w:p w14:paraId="268E1FA4">
            <w:pPr>
              <w:spacing w:line="500" w:lineRule="exact"/>
              <w:jc w:val="center"/>
              <w:rPr>
                <w:rFonts w:ascii="宋体" w:hAnsi="宋体"/>
                <w:sz w:val="24"/>
                <w:szCs w:val="28"/>
              </w:rPr>
            </w:pPr>
          </w:p>
        </w:tc>
        <w:tc>
          <w:tcPr>
            <w:tcW w:w="867" w:type="dxa"/>
            <w:vAlign w:val="center"/>
          </w:tcPr>
          <w:p w14:paraId="19B80AE6">
            <w:pPr>
              <w:spacing w:line="500" w:lineRule="exact"/>
              <w:jc w:val="center"/>
              <w:rPr>
                <w:rFonts w:ascii="宋体" w:hAnsi="宋体"/>
                <w:sz w:val="24"/>
                <w:szCs w:val="28"/>
              </w:rPr>
            </w:pPr>
          </w:p>
        </w:tc>
        <w:tc>
          <w:tcPr>
            <w:tcW w:w="1186" w:type="dxa"/>
            <w:vAlign w:val="center"/>
          </w:tcPr>
          <w:p w14:paraId="1EF7B975">
            <w:pPr>
              <w:spacing w:line="500" w:lineRule="exact"/>
              <w:jc w:val="center"/>
              <w:rPr>
                <w:rFonts w:ascii="宋体" w:hAnsi="宋体"/>
                <w:sz w:val="24"/>
                <w:szCs w:val="28"/>
              </w:rPr>
            </w:pPr>
          </w:p>
        </w:tc>
        <w:tc>
          <w:tcPr>
            <w:tcW w:w="1233" w:type="dxa"/>
            <w:vAlign w:val="center"/>
          </w:tcPr>
          <w:p w14:paraId="78F2A22B">
            <w:pPr>
              <w:spacing w:line="500" w:lineRule="exact"/>
              <w:jc w:val="center"/>
              <w:rPr>
                <w:rFonts w:ascii="宋体" w:hAnsi="宋体"/>
                <w:sz w:val="24"/>
                <w:szCs w:val="28"/>
              </w:rPr>
            </w:pPr>
          </w:p>
        </w:tc>
      </w:tr>
    </w:tbl>
    <w:p w14:paraId="2DB210C3">
      <w:pPr>
        <w:snapToGrid w:val="0"/>
        <w:spacing w:line="500" w:lineRule="exact"/>
        <w:rPr>
          <w:rFonts w:ascii="宋体" w:hAnsi="宋体"/>
          <w:sz w:val="24"/>
          <w:szCs w:val="28"/>
        </w:rPr>
      </w:pPr>
    </w:p>
    <w:p w14:paraId="0F6FA110">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注：1.请投标单位完整填写本表。</w:t>
      </w:r>
    </w:p>
    <w:p w14:paraId="0BFFDA14">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2.该表可扩展</w:t>
      </w:r>
      <w:bookmarkStart w:id="17" w:name="OLE_LINK1"/>
      <w:bookmarkStart w:id="18" w:name="OLE_LINK2"/>
      <w:r>
        <w:rPr>
          <w:rFonts w:hint="eastAsia" w:ascii="方正仿宋_GBK" w:hAnsi="方正仿宋_GBK" w:eastAsia="方正仿宋_GBK" w:cs="方正仿宋_GBK"/>
          <w:sz w:val="24"/>
          <w:szCs w:val="24"/>
        </w:rPr>
        <w:t>，并逐页签字或盖章。</w:t>
      </w:r>
      <w:bookmarkEnd w:id="17"/>
      <w:bookmarkEnd w:id="18"/>
    </w:p>
    <w:p w14:paraId="4F0E400B">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4E5799F1">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38580A2D">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宋体" w:eastAsia="方正仿宋_GBK"/>
          <w:sz w:val="24"/>
        </w:rPr>
        <w:t>单位</w:t>
      </w:r>
      <w:r>
        <w:rPr>
          <w:rFonts w:hint="eastAsia" w:ascii="方正仿宋_GBK" w:hAnsi="方正仿宋_GBK" w:eastAsia="方正仿宋_GBK" w:cs="方正仿宋_GBK"/>
          <w:sz w:val="24"/>
          <w:szCs w:val="24"/>
        </w:rPr>
        <w:t>名称（公章）：</w:t>
      </w:r>
    </w:p>
    <w:p w14:paraId="479FCAC6">
      <w:pPr>
        <w:spacing w:line="400" w:lineRule="exact"/>
        <w:jc w:val="right"/>
        <w:rPr>
          <w:rFonts w:ascii="方正仿宋_GBK" w:hAnsi="方正仿宋_GBK" w:eastAsia="方正仿宋_GBK" w:cs="方正仿宋_GBK"/>
          <w:sz w:val="24"/>
          <w:szCs w:val="24"/>
        </w:rPr>
      </w:pPr>
    </w:p>
    <w:p w14:paraId="4815F338">
      <w:pPr>
        <w:spacing w:line="400" w:lineRule="exact"/>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4F029E20">
      <w:pPr>
        <w:spacing w:line="400" w:lineRule="exact"/>
        <w:jc w:val="right"/>
        <w:rPr>
          <w:rFonts w:ascii="方正仿宋_GBK" w:hAnsi="方正仿宋_GBK" w:eastAsia="方正仿宋_GBK" w:cs="方正仿宋_GBK"/>
          <w:sz w:val="24"/>
          <w:szCs w:val="24"/>
        </w:rPr>
      </w:pPr>
    </w:p>
    <w:p w14:paraId="5B03576C">
      <w:pPr>
        <w:spacing w:line="400" w:lineRule="exact"/>
        <w:jc w:val="right"/>
        <w:rPr>
          <w:rFonts w:ascii="方正仿宋_GBK" w:hAnsi="方正仿宋_GBK" w:eastAsia="方正仿宋_GBK" w:cs="方正仿宋_GBK"/>
          <w:sz w:val="24"/>
          <w:szCs w:val="24"/>
        </w:rPr>
      </w:pPr>
    </w:p>
    <w:p w14:paraId="6014BB0F">
      <w:pPr>
        <w:pStyle w:val="22"/>
        <w:rPr>
          <w:rFonts w:ascii="方正仿宋_GBK" w:hAnsi="方正仿宋_GBK" w:eastAsia="方正仿宋_GBK" w:cs="方正仿宋_GBK"/>
          <w:sz w:val="24"/>
          <w:szCs w:val="24"/>
        </w:rPr>
      </w:pPr>
    </w:p>
    <w:p w14:paraId="2A76D48E">
      <w:pPr>
        <w:pStyle w:val="22"/>
        <w:rPr>
          <w:rFonts w:ascii="方正仿宋_GBK" w:hAnsi="方正仿宋_GBK" w:eastAsia="方正仿宋_GBK" w:cs="方正仿宋_GBK"/>
          <w:sz w:val="24"/>
          <w:szCs w:val="24"/>
        </w:rPr>
      </w:pPr>
    </w:p>
    <w:p w14:paraId="33B2A3EA">
      <w:pPr>
        <w:pStyle w:val="22"/>
        <w:rPr>
          <w:rFonts w:ascii="方正仿宋_GBK" w:hAnsi="方正仿宋_GBK" w:eastAsia="方正仿宋_GBK" w:cs="方正仿宋_GBK"/>
          <w:sz w:val="24"/>
          <w:szCs w:val="24"/>
        </w:rPr>
      </w:pPr>
    </w:p>
    <w:p w14:paraId="2EB44CD2">
      <w:pPr>
        <w:pStyle w:val="22"/>
        <w:rPr>
          <w:rFonts w:ascii="方正仿宋_GBK" w:hAnsi="方正仿宋_GBK" w:eastAsia="方正仿宋_GBK" w:cs="方正仿宋_GBK"/>
          <w:sz w:val="24"/>
          <w:szCs w:val="24"/>
        </w:rPr>
      </w:pPr>
    </w:p>
    <w:p w14:paraId="10BC53AD">
      <w:pPr>
        <w:spacing w:line="360" w:lineRule="auto"/>
        <w:jc w:val="center"/>
        <w:rPr>
          <w:rFonts w:ascii="宋体" w:hAnsi="宋体" w:cs="宋体"/>
          <w:b/>
          <w:bCs/>
          <w:sz w:val="32"/>
          <w:szCs w:val="32"/>
        </w:rPr>
      </w:pPr>
      <w:r>
        <w:rPr>
          <w:rFonts w:hint="eastAsia" w:ascii="宋体" w:hAnsi="宋体" w:cs="宋体"/>
          <w:b/>
          <w:bCs/>
          <w:sz w:val="32"/>
          <w:szCs w:val="32"/>
        </w:rPr>
        <w:t>投标承诺书</w:t>
      </w:r>
    </w:p>
    <w:p w14:paraId="36682D9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      代表          (投标单位)申请参加       项目的投标事项，为表达投标诚意及进一步合作的愿望，自愿承诺履行以下事宜：</w:t>
      </w:r>
    </w:p>
    <w:p w14:paraId="1AC6DEAA">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1、我方已认真审阅招标方招标文件，对于招标文件及招标答疑所包含的所有条款内容我方均予以全部响应并认可；</w:t>
      </w:r>
    </w:p>
    <w:p w14:paraId="35E20F65">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2、我方承若投标过程中不组织、不参与任何围标活动，若开标过程中有任何围标嫌疑，我方承诺积极配合调查，若我方确有围标行为，招标方有权没收我方投标保证金，并赔偿一切招标方产生的损失；</w:t>
      </w:r>
    </w:p>
    <w:p w14:paraId="12BED765">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同意在招标文件中规定的投标有效期内，本投标书始终对我方有约束力且随时可能按此投标书中标，若我单位违约，同意被招标方清理出场。如果我方中标，招标文件、招标答疑和投标文件将构成约束我们双方的合同的组成部分。</w:t>
      </w:r>
    </w:p>
    <w:p w14:paraId="2998422E">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4、如果我方中标，我方将按招标文件的要求在接到中标通知后 三日 内向招标方提交约定数额的履约保证金并签订合同，履行应尽的合同义务，若我方未按规定执行，招标方有权取消中标人中标资格并没收投标保证金。</w:t>
      </w:r>
    </w:p>
    <w:p w14:paraId="21F5EF41">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w:t>
      </w:r>
      <w:r>
        <w:rPr>
          <w:rFonts w:hint="eastAsia" w:ascii="方正仿宋_GBK" w:hAnsi="宋体" w:eastAsia="方正仿宋_GBK"/>
          <w:b/>
          <w:bCs/>
          <w:sz w:val="24"/>
          <w:szCs w:val="24"/>
        </w:rPr>
        <w:t>关于工期的承诺：</w:t>
      </w:r>
      <w:r>
        <w:rPr>
          <w:rFonts w:hint="eastAsia" w:ascii="方正仿宋_GBK" w:hAnsi="宋体" w:eastAsia="方正仿宋_GBK"/>
          <w:sz w:val="24"/>
          <w:szCs w:val="24"/>
        </w:rPr>
        <w:t>若我方中标，我方保证立即进行施工前的各项准备工作，并在合同要求的工期时间内完成施工工作，若因我方原因造成工期延误，我方承诺按发包方要求加班整改，并承担发包方相应的一切损失。</w:t>
      </w:r>
    </w:p>
    <w:p w14:paraId="6B94EE22">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w:t>
      </w:r>
      <w:r>
        <w:rPr>
          <w:rFonts w:hint="eastAsia" w:ascii="方正仿宋_GBK" w:hAnsi="宋体" w:eastAsia="方正仿宋_GBK"/>
          <w:b/>
          <w:bCs/>
          <w:sz w:val="24"/>
          <w:szCs w:val="24"/>
        </w:rPr>
        <w:t>关于施工质量的承诺：</w:t>
      </w:r>
      <w:r>
        <w:rPr>
          <w:rFonts w:hint="eastAsia" w:ascii="方正仿宋_GBK" w:hAnsi="宋体" w:eastAsia="方正仿宋_GBK"/>
          <w:sz w:val="24"/>
          <w:szCs w:val="24"/>
        </w:rPr>
        <w:t>我单位保证施工质量符合图纸设计及国家相关最新规范的要求，确保达到国家规范的合格标准。</w:t>
      </w:r>
    </w:p>
    <w:p w14:paraId="29613716">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w:t>
      </w:r>
      <w:r>
        <w:rPr>
          <w:rFonts w:hint="eastAsia" w:ascii="方正仿宋_GBK" w:hAnsi="宋体" w:eastAsia="方正仿宋_GBK"/>
          <w:b/>
          <w:bCs/>
          <w:sz w:val="24"/>
          <w:szCs w:val="24"/>
        </w:rPr>
        <w:t>关于安全文明施工的承诺：</w:t>
      </w:r>
      <w:r>
        <w:rPr>
          <w:rFonts w:hint="eastAsia" w:ascii="方正仿宋_GBK" w:hAnsi="宋体" w:eastAsia="方正仿宋_GBK"/>
          <w:sz w:val="24"/>
          <w:szCs w:val="24"/>
        </w:rPr>
        <w:t>我方保证按照安全主管部门及项目部安全文明制度的要求进行施工。</w:t>
      </w:r>
    </w:p>
    <w:p w14:paraId="797DC98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8、现场开标后，我方完全理解并同意招标方有权不接受最低投标报价及有权拒绝所有的投标报价；</w:t>
      </w:r>
    </w:p>
    <w:p w14:paraId="0AB82DD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w:t>
      </w:r>
    </w:p>
    <w:p w14:paraId="40CD7A69">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投标单位(投标承诺人)（签字或盖章）：          </w:t>
      </w:r>
    </w:p>
    <w:p w14:paraId="785F1E5B">
      <w:pPr>
        <w:tabs>
          <w:tab w:val="left" w:pos="6300"/>
        </w:tabs>
        <w:snapToGrid w:val="0"/>
        <w:spacing w:line="312" w:lineRule="auto"/>
        <w:ind w:firstLine="480" w:firstLineChars="200"/>
        <w:rPr>
          <w:rFonts w:ascii="方正仿宋_GBK" w:hAnsi="宋体" w:eastAsia="方正仿宋_GBK"/>
          <w:sz w:val="24"/>
          <w:szCs w:val="24"/>
        </w:rPr>
      </w:pPr>
    </w:p>
    <w:p w14:paraId="1CCA9F03">
      <w:pPr>
        <w:tabs>
          <w:tab w:val="left" w:pos="6300"/>
        </w:tabs>
        <w:snapToGrid w:val="0"/>
        <w:spacing w:line="312" w:lineRule="auto"/>
        <w:ind w:firstLine="3840" w:firstLineChars="1600"/>
        <w:rPr>
          <w:rFonts w:ascii="方正仿宋_GBK" w:hAnsi="宋体" w:eastAsia="方正仿宋_GBK"/>
          <w:sz w:val="24"/>
          <w:szCs w:val="24"/>
        </w:rPr>
      </w:pPr>
      <w:r>
        <w:rPr>
          <w:rFonts w:hint="eastAsia" w:ascii="方正仿宋_GBK" w:hAnsi="宋体" w:eastAsia="方正仿宋_GBK"/>
          <w:sz w:val="24"/>
          <w:szCs w:val="24"/>
        </w:rPr>
        <w:t xml:space="preserve">联系电话：            </w:t>
      </w:r>
    </w:p>
    <w:p w14:paraId="7372102E">
      <w:pPr>
        <w:tabs>
          <w:tab w:val="left" w:pos="6300"/>
        </w:tabs>
        <w:snapToGrid w:val="0"/>
        <w:spacing w:line="312" w:lineRule="auto"/>
        <w:ind w:firstLine="480" w:firstLineChars="200"/>
        <w:rPr>
          <w:rFonts w:ascii="方正仿宋_GBK" w:hAnsi="宋体" w:eastAsia="方正仿宋_GBK"/>
          <w:sz w:val="24"/>
          <w:szCs w:val="24"/>
        </w:rPr>
      </w:pPr>
    </w:p>
    <w:p w14:paraId="7719DC07">
      <w:pPr>
        <w:tabs>
          <w:tab w:val="left" w:pos="6300"/>
        </w:tabs>
        <w:snapToGrid w:val="0"/>
        <w:spacing w:line="312" w:lineRule="auto"/>
        <w:ind w:firstLine="3840" w:firstLineChars="1600"/>
        <w:rPr>
          <w:rFonts w:ascii="方正仿宋_GBK" w:hAnsi="宋体" w:eastAsia="方正仿宋_GBK"/>
          <w:sz w:val="24"/>
          <w:szCs w:val="24"/>
        </w:rPr>
      </w:pPr>
      <w:r>
        <w:rPr>
          <w:rFonts w:hint="eastAsia" w:ascii="方正仿宋_GBK" w:hAnsi="宋体" w:eastAsia="方正仿宋_GBK"/>
          <w:sz w:val="24"/>
          <w:szCs w:val="24"/>
        </w:rPr>
        <w:t>日  期：      年      月      日</w:t>
      </w:r>
    </w:p>
    <w:p w14:paraId="0CE055EA">
      <w:pPr>
        <w:pStyle w:val="22"/>
        <w:rPr>
          <w:rFonts w:ascii="方正仿宋_GBK" w:hAnsi="方正仿宋_GBK" w:eastAsia="方正仿宋_GBK" w:cs="方正仿宋_GBK"/>
          <w:sz w:val="24"/>
          <w:szCs w:val="24"/>
        </w:rPr>
      </w:pPr>
    </w:p>
    <w:p w14:paraId="3592F66E">
      <w:pPr>
        <w:pStyle w:val="4"/>
        <w:spacing w:before="0" w:after="0" w:line="400" w:lineRule="atLeast"/>
        <w:jc w:val="center"/>
        <w:rPr>
          <w:rFonts w:ascii="方正仿宋_GBK" w:hAnsi="宋体" w:eastAsia="方正仿宋_GBK"/>
          <w:sz w:val="24"/>
          <w:szCs w:val="24"/>
        </w:rPr>
      </w:pPr>
      <w:bookmarkStart w:id="19" w:name="_Toc9129"/>
      <w:r>
        <w:rPr>
          <w:rFonts w:hint="eastAsia" w:ascii="方正仿宋_GBK" w:hAnsi="宋体" w:eastAsia="方正仿宋_GBK"/>
          <w:sz w:val="24"/>
          <w:szCs w:val="24"/>
        </w:rPr>
        <w:t>服务部分</w:t>
      </w:r>
      <w:bookmarkEnd w:id="19"/>
    </w:p>
    <w:p w14:paraId="39447477">
      <w:pPr>
        <w:snapToGrid w:val="0"/>
        <w:spacing w:line="400" w:lineRule="exact"/>
        <w:jc w:val="left"/>
        <w:rPr>
          <w:rFonts w:ascii="方正仿宋_GBK" w:hAnsi="宋体" w:eastAsia="方正仿宋_GBK"/>
          <w:sz w:val="24"/>
          <w:szCs w:val="24"/>
        </w:rPr>
      </w:pPr>
      <w:r>
        <w:rPr>
          <w:rFonts w:hint="eastAsia" w:ascii="方正仿宋_GBK" w:hAnsi="宋体" w:eastAsia="方正仿宋_GBK"/>
          <w:sz w:val="24"/>
          <w:szCs w:val="24"/>
        </w:rPr>
        <w:t>服务要求响应情况：交付时间、交付地点、服务条款等（格式自定）</w:t>
      </w:r>
      <w:bookmarkStart w:id="20" w:name="_Toc29554"/>
      <w:bookmarkStart w:id="21" w:name="_Toc342913422"/>
      <w:bookmarkStart w:id="22" w:name="_Toc313008359"/>
      <w:bookmarkStart w:id="23" w:name="_Toc313888363"/>
    </w:p>
    <w:p w14:paraId="527355B9">
      <w:pPr>
        <w:pStyle w:val="22"/>
        <w:jc w:val="center"/>
        <w:rPr>
          <w:b/>
          <w:bCs/>
        </w:rPr>
      </w:pPr>
      <w:r>
        <w:br w:type="page"/>
      </w:r>
      <w:r>
        <w:rPr>
          <w:rFonts w:hint="eastAsia"/>
          <w:b/>
          <w:bCs/>
        </w:rPr>
        <w:t>资格条件及其他</w:t>
      </w:r>
      <w:bookmarkEnd w:id="20"/>
      <w:bookmarkEnd w:id="21"/>
      <w:bookmarkEnd w:id="22"/>
      <w:bookmarkEnd w:id="23"/>
    </w:p>
    <w:p w14:paraId="42EC680C">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rPr>
        <w:t>（一）营业执照（副本）</w:t>
      </w:r>
      <w:r>
        <w:rPr>
          <w:rFonts w:hint="eastAsia" w:ascii="方正仿宋_GBK" w:hAnsi="宋体" w:eastAsia="方正仿宋_GBK"/>
          <w:szCs w:val="28"/>
        </w:rPr>
        <w:t>或事业单位法人证书（副本）</w:t>
      </w:r>
      <w:r>
        <w:rPr>
          <w:rFonts w:hint="eastAsia" w:ascii="方正仿宋_GBK" w:hAnsi="宋体" w:eastAsia="方正仿宋_GBK"/>
        </w:rPr>
        <w:t>复印件</w:t>
      </w:r>
    </w:p>
    <w:p w14:paraId="230406F8">
      <w:pPr>
        <w:tabs>
          <w:tab w:val="left" w:pos="6300"/>
        </w:tabs>
        <w:snapToGrid w:val="0"/>
        <w:spacing w:line="500" w:lineRule="exact"/>
        <w:ind w:firstLine="570"/>
        <w:rPr>
          <w:rFonts w:ascii="方正仿宋_GBK" w:hAnsi="宋体" w:eastAsia="方正仿宋_GBK"/>
        </w:rPr>
      </w:pPr>
    </w:p>
    <w:p w14:paraId="6823EC06">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rPr>
        <w:t>（二）组织机构代码证复印件</w:t>
      </w:r>
    </w:p>
    <w:p w14:paraId="08851188">
      <w:pPr>
        <w:tabs>
          <w:tab w:val="left" w:pos="6300"/>
        </w:tabs>
        <w:snapToGrid w:val="0"/>
        <w:spacing w:line="500" w:lineRule="exact"/>
        <w:ind w:firstLine="570"/>
        <w:rPr>
          <w:rFonts w:ascii="方正仿宋_GBK" w:hAnsi="宋体" w:eastAsia="方正仿宋_GBK"/>
        </w:rPr>
      </w:pPr>
    </w:p>
    <w:p w14:paraId="5DEA9CE9">
      <w:pPr>
        <w:widowControl/>
        <w:ind w:firstLine="560" w:firstLineChars="200"/>
        <w:jc w:val="left"/>
        <w:rPr>
          <w:rFonts w:ascii="方正仿宋_GBK" w:hAnsi="宋体" w:eastAsia="方正仿宋_GBK"/>
        </w:rPr>
      </w:pPr>
      <w:r>
        <w:rPr>
          <w:rFonts w:hint="eastAsia" w:ascii="方正仿宋_GBK" w:hAnsi="宋体" w:eastAsia="方正仿宋_GBK"/>
        </w:rPr>
        <w:t>（三）法定代表人身份证明书（格式）</w:t>
      </w:r>
    </w:p>
    <w:p w14:paraId="563543D6">
      <w:pPr>
        <w:tabs>
          <w:tab w:val="left" w:pos="6300"/>
        </w:tabs>
        <w:snapToGrid w:val="0"/>
        <w:spacing w:line="500" w:lineRule="exact"/>
        <w:ind w:firstLine="570"/>
        <w:rPr>
          <w:rFonts w:ascii="方正仿宋_GBK" w:hAnsi="宋体" w:eastAsia="方正仿宋_GBK"/>
          <w:sz w:val="24"/>
        </w:rPr>
      </w:pPr>
    </w:p>
    <w:p w14:paraId="17C9422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3D358C34">
      <w:pPr>
        <w:tabs>
          <w:tab w:val="left" w:pos="6300"/>
        </w:tabs>
        <w:snapToGrid w:val="0"/>
        <w:spacing w:line="500" w:lineRule="exact"/>
        <w:ind w:firstLine="570"/>
        <w:rPr>
          <w:rFonts w:ascii="方正仿宋_GBK" w:hAnsi="宋体" w:eastAsia="方正仿宋_GBK"/>
          <w:sz w:val="24"/>
        </w:rPr>
      </w:pPr>
    </w:p>
    <w:p w14:paraId="456D2A41">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（招标人）：</w:t>
      </w:r>
    </w:p>
    <w:p w14:paraId="375E671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（单位名称）任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（职务名称）职务，是（单位名称）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445DFB3D">
      <w:pPr>
        <w:tabs>
          <w:tab w:val="left" w:pos="6300"/>
        </w:tabs>
        <w:snapToGrid w:val="0"/>
        <w:spacing w:line="500" w:lineRule="exact"/>
        <w:ind w:firstLine="570"/>
        <w:rPr>
          <w:rFonts w:ascii="方正仿宋_GBK" w:hAnsi="宋体" w:eastAsia="方正仿宋_GBK"/>
          <w:sz w:val="24"/>
        </w:rPr>
      </w:pPr>
    </w:p>
    <w:p w14:paraId="0EDE3DC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3168F83A">
      <w:pPr>
        <w:tabs>
          <w:tab w:val="left" w:pos="6300"/>
        </w:tabs>
        <w:snapToGrid w:val="0"/>
        <w:spacing w:line="500" w:lineRule="exact"/>
        <w:ind w:firstLine="570"/>
        <w:rPr>
          <w:rFonts w:ascii="方正仿宋_GBK" w:hAnsi="宋体" w:eastAsia="方正仿宋_GBK"/>
          <w:sz w:val="24"/>
        </w:rPr>
      </w:pPr>
    </w:p>
    <w:p w14:paraId="1DAB4A1D">
      <w:pPr>
        <w:tabs>
          <w:tab w:val="left" w:pos="6300"/>
        </w:tabs>
        <w:snapToGrid w:val="0"/>
        <w:spacing w:line="500" w:lineRule="exact"/>
        <w:ind w:firstLine="570"/>
        <w:rPr>
          <w:rFonts w:ascii="方正仿宋_GBK" w:hAnsi="宋体" w:eastAsia="方正仿宋_GBK"/>
          <w:sz w:val="24"/>
        </w:rPr>
      </w:pPr>
    </w:p>
    <w:p w14:paraId="283E954B">
      <w:pPr>
        <w:tabs>
          <w:tab w:val="left" w:pos="6300"/>
        </w:tabs>
        <w:snapToGrid w:val="0"/>
        <w:spacing w:line="500" w:lineRule="exact"/>
        <w:ind w:firstLine="570"/>
        <w:rPr>
          <w:rFonts w:ascii="方正仿宋_GBK" w:hAnsi="宋体" w:eastAsia="方正仿宋_GBK"/>
          <w:sz w:val="24"/>
        </w:rPr>
      </w:pPr>
    </w:p>
    <w:p w14:paraId="3865CA7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（单位公章）</w:t>
      </w:r>
    </w:p>
    <w:p w14:paraId="26A044BD">
      <w:pPr>
        <w:tabs>
          <w:tab w:val="left" w:pos="6300"/>
        </w:tabs>
        <w:snapToGrid w:val="0"/>
        <w:spacing w:line="500" w:lineRule="exact"/>
        <w:ind w:firstLine="570"/>
        <w:rPr>
          <w:rFonts w:ascii="方正仿宋_GBK" w:hAnsi="宋体" w:eastAsia="方正仿宋_GBK"/>
          <w:sz w:val="24"/>
        </w:rPr>
      </w:pPr>
    </w:p>
    <w:p w14:paraId="55063CE4">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4A10F565">
      <w:pPr>
        <w:tabs>
          <w:tab w:val="left" w:pos="6300"/>
        </w:tabs>
        <w:snapToGrid w:val="0"/>
        <w:spacing w:line="500" w:lineRule="exact"/>
        <w:ind w:firstLine="570"/>
        <w:rPr>
          <w:rFonts w:ascii="方正仿宋_GBK" w:hAnsi="宋体" w:eastAsia="方正仿宋_GBK"/>
          <w:sz w:val="24"/>
        </w:rPr>
      </w:pPr>
    </w:p>
    <w:p w14:paraId="45661B0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14:paraId="543A4B8A">
      <w:pPr>
        <w:tabs>
          <w:tab w:val="left" w:pos="6300"/>
        </w:tabs>
        <w:snapToGrid w:val="0"/>
        <w:spacing w:line="500" w:lineRule="exact"/>
        <w:ind w:firstLine="570"/>
        <w:rPr>
          <w:rFonts w:ascii="方正仿宋_GBK" w:hAnsi="宋体" w:eastAsia="方正仿宋_GBK"/>
          <w:sz w:val="24"/>
        </w:rPr>
      </w:pPr>
    </w:p>
    <w:p w14:paraId="5FF822B9">
      <w:pPr>
        <w:tabs>
          <w:tab w:val="left" w:pos="6300"/>
        </w:tabs>
        <w:snapToGrid w:val="0"/>
        <w:spacing w:line="500" w:lineRule="exact"/>
        <w:ind w:firstLine="570"/>
        <w:rPr>
          <w:rFonts w:ascii="方正仿宋_GBK" w:hAnsi="宋体" w:eastAsia="方正仿宋_GBK"/>
          <w:sz w:val="24"/>
        </w:rPr>
      </w:pPr>
    </w:p>
    <w:p w14:paraId="7A55D370">
      <w:pPr>
        <w:tabs>
          <w:tab w:val="left" w:pos="6300"/>
        </w:tabs>
        <w:snapToGrid w:val="0"/>
        <w:spacing w:line="500" w:lineRule="exact"/>
        <w:ind w:firstLine="570"/>
        <w:rPr>
          <w:rFonts w:ascii="方正仿宋_GBK" w:hAnsi="宋体" w:eastAsia="方正仿宋_GBK"/>
          <w:sz w:val="24"/>
        </w:rPr>
      </w:pPr>
    </w:p>
    <w:p w14:paraId="73B1871A">
      <w:pPr>
        <w:tabs>
          <w:tab w:val="left" w:pos="6300"/>
        </w:tabs>
        <w:snapToGrid w:val="0"/>
        <w:spacing w:line="500" w:lineRule="exact"/>
        <w:ind w:firstLine="570"/>
        <w:rPr>
          <w:rFonts w:ascii="方正仿宋_GBK" w:hAnsi="宋体" w:eastAsia="方正仿宋_GBK"/>
        </w:rPr>
      </w:pPr>
      <w:r>
        <w:br w:type="column"/>
      </w:r>
      <w:r>
        <w:rPr>
          <w:rFonts w:hint="eastAsia" w:ascii="方正仿宋_GBK" w:hAnsi="宋体" w:eastAsia="方正仿宋_GBK"/>
        </w:rPr>
        <w:t>（四）法定代表人授权委托书（格式）</w:t>
      </w:r>
    </w:p>
    <w:p w14:paraId="49B7959F">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1D22E90C">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2382FAA6">
      <w:pPr>
        <w:tabs>
          <w:tab w:val="left" w:pos="6300"/>
        </w:tabs>
        <w:snapToGrid w:val="0"/>
        <w:spacing w:line="500" w:lineRule="exact"/>
        <w:ind w:firstLine="570"/>
        <w:rPr>
          <w:rFonts w:ascii="方正仿宋_GBK" w:hAnsi="宋体" w:eastAsia="方正仿宋_GBK"/>
          <w:sz w:val="24"/>
        </w:rPr>
      </w:pPr>
    </w:p>
    <w:p w14:paraId="5C5E20CA">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（招标人名称）：</w:t>
      </w:r>
    </w:p>
    <w:p w14:paraId="594B63C5">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（单位法定代表人名称）是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（单位名称）的法定代表人，特授权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（被授权人姓名及身份证代码）代表我单位全权办理上述项目的投标、签约等具体工作，并签署全部有关文件、协议及合同。</w:t>
      </w:r>
    </w:p>
    <w:p w14:paraId="343BF28D">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14:paraId="6D3269B6">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14:paraId="59796FE6">
      <w:pPr>
        <w:tabs>
          <w:tab w:val="left" w:pos="6300"/>
        </w:tabs>
        <w:snapToGrid w:val="0"/>
        <w:spacing w:line="500" w:lineRule="exact"/>
        <w:ind w:firstLine="570"/>
        <w:rPr>
          <w:rFonts w:ascii="方正仿宋_GBK" w:hAnsi="宋体" w:eastAsia="方正仿宋_GBK"/>
          <w:sz w:val="24"/>
        </w:rPr>
      </w:pPr>
    </w:p>
    <w:p w14:paraId="41C91D26">
      <w:pPr>
        <w:tabs>
          <w:tab w:val="left" w:pos="6300"/>
        </w:tabs>
        <w:snapToGrid w:val="0"/>
        <w:spacing w:line="500" w:lineRule="exact"/>
        <w:ind w:firstLine="570"/>
        <w:rPr>
          <w:rFonts w:ascii="方正仿宋_GBK" w:hAnsi="宋体" w:eastAsia="方正仿宋_GBK"/>
          <w:sz w:val="24"/>
        </w:rPr>
      </w:pPr>
    </w:p>
    <w:p w14:paraId="435957E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投标单位法定代表人：</w:t>
      </w:r>
    </w:p>
    <w:p w14:paraId="32283ADA">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14:paraId="1910EA94">
      <w:pPr>
        <w:tabs>
          <w:tab w:val="left" w:pos="6300"/>
        </w:tabs>
        <w:snapToGrid w:val="0"/>
        <w:spacing w:line="500" w:lineRule="exact"/>
        <w:ind w:firstLine="570"/>
        <w:rPr>
          <w:rFonts w:ascii="方正仿宋_GBK" w:hAnsi="宋体" w:eastAsia="方正仿宋_GBK"/>
          <w:sz w:val="24"/>
          <w:szCs w:val="28"/>
        </w:rPr>
      </w:pPr>
    </w:p>
    <w:p w14:paraId="030F950B">
      <w:pPr>
        <w:tabs>
          <w:tab w:val="left" w:pos="6300"/>
        </w:tabs>
        <w:snapToGrid w:val="0"/>
        <w:spacing w:line="500" w:lineRule="exact"/>
        <w:ind w:firstLine="570"/>
        <w:rPr>
          <w:rFonts w:ascii="方正仿宋_GBK" w:hAnsi="宋体" w:eastAsia="方正仿宋_GBK"/>
          <w:sz w:val="24"/>
        </w:rPr>
      </w:pPr>
    </w:p>
    <w:p w14:paraId="49204EB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00F7255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30F97B28">
      <w:pPr>
        <w:tabs>
          <w:tab w:val="left" w:pos="6300"/>
        </w:tabs>
        <w:snapToGrid w:val="0"/>
        <w:spacing w:line="500" w:lineRule="exact"/>
        <w:ind w:firstLine="570"/>
        <w:rPr>
          <w:rFonts w:ascii="方正仿宋_GBK" w:hAnsi="宋体" w:eastAsia="方正仿宋_GBK"/>
          <w:sz w:val="24"/>
        </w:rPr>
      </w:pPr>
    </w:p>
    <w:p w14:paraId="4B65665B">
      <w:pPr>
        <w:tabs>
          <w:tab w:val="left" w:pos="6300"/>
        </w:tabs>
        <w:snapToGrid w:val="0"/>
        <w:spacing w:line="500" w:lineRule="exact"/>
        <w:ind w:firstLine="570"/>
        <w:rPr>
          <w:rFonts w:ascii="方正仿宋_GBK" w:hAnsi="宋体" w:eastAsia="方正仿宋_GBK"/>
          <w:sz w:val="24"/>
        </w:rPr>
      </w:pPr>
    </w:p>
    <w:p w14:paraId="0E59872B">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（单位公章）</w:t>
      </w:r>
    </w:p>
    <w:p w14:paraId="17096642">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4E37D8F7">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 xml:space="preserve"> </w:t>
      </w:r>
    </w:p>
    <w:p w14:paraId="20D42683">
      <w:pPr>
        <w:pStyle w:val="4"/>
        <w:spacing w:before="0" w:after="0" w:line="360" w:lineRule="auto"/>
        <w:rPr>
          <w:rFonts w:ascii="方正仿宋_GBK" w:hAnsi="宋体" w:eastAsia="方正仿宋_GBK"/>
        </w:rPr>
      </w:pPr>
    </w:p>
    <w:p w14:paraId="6572F072">
      <w:pPr>
        <w:spacing w:line="360" w:lineRule="auto"/>
        <w:ind w:firstLine="560" w:firstLineChars="200"/>
        <w:jc w:val="center"/>
        <w:rPr>
          <w:rFonts w:ascii="方正仿宋_GBK" w:hAnsi="宋体" w:eastAsia="方正仿宋_GBK"/>
        </w:rPr>
      </w:pPr>
    </w:p>
    <w:p w14:paraId="69EECCE4">
      <w:pPr>
        <w:spacing w:line="360" w:lineRule="auto"/>
        <w:ind w:firstLine="560" w:firstLineChars="200"/>
        <w:jc w:val="center"/>
        <w:rPr>
          <w:rFonts w:ascii="方正仿宋_GBK" w:hAnsi="宋体" w:eastAsia="方正仿宋_GBK"/>
        </w:rPr>
      </w:pPr>
    </w:p>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2702F">
    <w:pPr>
      <w:pStyle w:val="35"/>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- 12 -</w:t>
    </w:r>
    <w:r>
      <w:rPr>
        <w:rFonts w:ascii="宋体"/>
        <w:sz w:val="21"/>
        <w:szCs w:val="21"/>
      </w:rPr>
      <w:fldChar w:fldCharType="end"/>
    </w:r>
  </w:p>
  <w:p w14:paraId="1E8B936C">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AC9BF">
    <w:pPr>
      <w:pStyle w:val="36"/>
      <w:jc w:val="both"/>
      <w:rPr>
        <w:rFonts w:ascii="方正仿宋_GBK" w:eastAsia="方正仿宋_GBK"/>
        <w:sz w:val="21"/>
        <w:szCs w:val="21"/>
      </w:rPr>
    </w:pPr>
    <w:r>
      <w:rPr>
        <w:rFonts w:hint="eastAsia" w:ascii="方正仿宋_GBK" w:eastAsia="方正仿宋_GBK"/>
        <w:sz w:val="21"/>
        <w:szCs w:val="21"/>
      </w:rPr>
      <w:t>重庆沂矾建筑工程有限公司                                                    邀请招标文件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5F035"/>
    <w:multiLevelType w:val="singleLevel"/>
    <w:tmpl w:val="8A05F035"/>
    <w:lvl w:ilvl="0" w:tentative="0">
      <w:start w:val="1"/>
      <w:numFmt w:val="decimal"/>
      <w:suff w:val="nothing"/>
      <w:lvlText w:val="%1、"/>
      <w:lvlJc w:val="left"/>
    </w:lvl>
  </w:abstractNum>
  <w:abstractNum w:abstractNumId="1">
    <w:nsid w:val="00000009"/>
    <w:multiLevelType w:val="multilevel"/>
    <w:tmpl w:val="00000009"/>
    <w:lvl w:ilvl="0" w:tentative="0">
      <w:start w:val="1"/>
      <w:numFmt w:val="upperLetter"/>
      <w:pStyle w:val="177"/>
      <w:suff w:val="nothing"/>
      <w:lvlText w:val="附　录　%1"/>
      <w:lvlJc w:val="left"/>
      <w:pPr>
        <w:ind w:left="1309" w:firstLine="0"/>
      </w:pPr>
      <w:rPr>
        <w:rFonts w:hint="eastAsia" w:ascii="黑体" w:hAnsi="Times New Roman" w:eastAsia="黑体"/>
        <w:b w:val="0"/>
        <w:i w:val="0"/>
        <w:sz w:val="21"/>
      </w:rPr>
    </w:lvl>
    <w:lvl w:ilvl="1" w:tentative="0">
      <w:start w:val="1"/>
      <w:numFmt w:val="decimal"/>
      <w:pStyle w:val="137"/>
      <w:suff w:val="nothing"/>
      <w:lvlText w:val="%1.%2　"/>
      <w:lvlJc w:val="left"/>
      <w:pPr>
        <w:ind w:left="1519"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1309" w:firstLine="0"/>
      </w:pPr>
      <w:rPr>
        <w:rFonts w:hint="eastAsia" w:ascii="黑体" w:hAnsi="Times New Roman" w:eastAsia="黑体"/>
        <w:b w:val="0"/>
        <w:i w:val="0"/>
        <w:sz w:val="21"/>
      </w:rPr>
    </w:lvl>
    <w:lvl w:ilvl="3" w:tentative="0">
      <w:start w:val="1"/>
      <w:numFmt w:val="decimal"/>
      <w:suff w:val="nothing"/>
      <w:lvlText w:val="%1.%2.%3.%4　"/>
      <w:lvlJc w:val="left"/>
      <w:pPr>
        <w:ind w:left="1309" w:firstLine="0"/>
      </w:pPr>
      <w:rPr>
        <w:rFonts w:hint="eastAsia" w:ascii="黑体" w:hAnsi="Times New Roman" w:eastAsia="黑体"/>
        <w:b w:val="0"/>
        <w:i w:val="0"/>
        <w:sz w:val="21"/>
      </w:rPr>
    </w:lvl>
    <w:lvl w:ilvl="4" w:tentative="0">
      <w:start w:val="1"/>
      <w:numFmt w:val="decimal"/>
      <w:suff w:val="nothing"/>
      <w:lvlText w:val="%1.%2.%3.%4.%5　"/>
      <w:lvlJc w:val="left"/>
      <w:pPr>
        <w:ind w:left="1309" w:firstLine="0"/>
      </w:pPr>
      <w:rPr>
        <w:rFonts w:hint="eastAsia" w:ascii="黑体" w:hAnsi="Times New Roman" w:eastAsia="黑体"/>
        <w:b w:val="0"/>
        <w:i w:val="0"/>
        <w:sz w:val="21"/>
      </w:rPr>
    </w:lvl>
    <w:lvl w:ilvl="5" w:tentative="0">
      <w:start w:val="1"/>
      <w:numFmt w:val="decimal"/>
      <w:suff w:val="nothing"/>
      <w:lvlText w:val="%1.%2.%3.%4.%5.%6　"/>
      <w:lvlJc w:val="left"/>
      <w:pPr>
        <w:ind w:left="1309" w:firstLine="0"/>
      </w:pPr>
      <w:rPr>
        <w:rFonts w:hint="eastAsia" w:ascii="黑体" w:hAnsi="Times New Roman" w:eastAsia="黑体"/>
        <w:b w:val="0"/>
        <w:i w:val="0"/>
        <w:sz w:val="21"/>
      </w:rPr>
    </w:lvl>
    <w:lvl w:ilvl="6" w:tentative="0">
      <w:start w:val="1"/>
      <w:numFmt w:val="decimal"/>
      <w:suff w:val="nothing"/>
      <w:lvlText w:val="%1.%2.%3.%4.%5.%6.%7　"/>
      <w:lvlJc w:val="left"/>
      <w:pPr>
        <w:ind w:left="1309" w:firstLine="0"/>
      </w:pPr>
      <w:rPr>
        <w:rFonts w:hint="eastAsia" w:ascii="黑体" w:hAnsi="Times New Roman" w:eastAsia="黑体"/>
        <w:b w:val="0"/>
        <w:i w:val="0"/>
        <w:sz w:val="21"/>
      </w:rPr>
    </w:lvl>
    <w:lvl w:ilvl="7" w:tentative="0">
      <w:start w:val="1"/>
      <w:numFmt w:val="decimal"/>
      <w:lvlText w:val="%1.%2.%3.%4.%5.%6.%7.%8"/>
      <w:lvlJc w:val="left"/>
      <w:pPr>
        <w:tabs>
          <w:tab w:val="left" w:pos="5703"/>
        </w:tabs>
        <w:ind w:left="5703" w:hanging="1418"/>
      </w:pPr>
      <w:rPr>
        <w:rFonts w:hint="eastAsia"/>
      </w:rPr>
    </w:lvl>
    <w:lvl w:ilvl="8" w:tentative="0">
      <w:start w:val="1"/>
      <w:numFmt w:val="decimal"/>
      <w:lvlText w:val="%1.%2.%3.%4.%5.%6.%7.%8.%9"/>
      <w:lvlJc w:val="left"/>
      <w:pPr>
        <w:tabs>
          <w:tab w:val="left" w:pos="6411"/>
        </w:tabs>
        <w:ind w:left="6411" w:hanging="1700"/>
      </w:pPr>
      <w:rPr>
        <w:rFonts w:hint="eastAsia"/>
      </w:rPr>
    </w:lvl>
  </w:abstractNum>
  <w:abstractNum w:abstractNumId="2">
    <w:nsid w:val="0000000A"/>
    <w:multiLevelType w:val="multilevel"/>
    <w:tmpl w:val="0000000A"/>
    <w:lvl w:ilvl="0" w:tentative="0">
      <w:start w:val="1"/>
      <w:numFmt w:val="bullet"/>
      <w:pStyle w:val="23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226"/>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0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0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4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7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0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DAB1C6C"/>
    <w:multiLevelType w:val="singleLevel"/>
    <w:tmpl w:val="4DAB1C6C"/>
    <w:lvl w:ilvl="0" w:tentative="0">
      <w:start w:val="1"/>
      <w:numFmt w:val="chineseCounting"/>
      <w:suff w:val="nothing"/>
      <w:lvlText w:val="（%1）"/>
      <w:lvlJc w:val="left"/>
      <w:rPr>
        <w:rFonts w:hint="eastAsia"/>
      </w:rPr>
    </w:lvl>
  </w:abstractNum>
  <w:abstractNum w:abstractNumId="14">
    <w:nsid w:val="78934648"/>
    <w:multiLevelType w:val="singleLevel"/>
    <w:tmpl w:val="78934648"/>
    <w:lvl w:ilvl="0" w:tentative="0">
      <w:start w:val="3"/>
      <w:numFmt w:val="chineseCounting"/>
      <w:suff w:val="nothing"/>
      <w:lvlText w:val="%1、"/>
      <w:lvlJc w:val="left"/>
      <w:rPr>
        <w:rFonts w:hint="eastAsia"/>
      </w:rPr>
    </w:lvl>
  </w:abstractNum>
  <w:num w:numId="1">
    <w:abstractNumId w:val="9"/>
  </w:num>
  <w:num w:numId="2">
    <w:abstractNumId w:val="4"/>
  </w:num>
  <w:num w:numId="3">
    <w:abstractNumId w:val="10"/>
  </w:num>
  <w:num w:numId="4">
    <w:abstractNumId w:val="6"/>
  </w:num>
  <w:num w:numId="5">
    <w:abstractNumId w:val="1"/>
  </w:num>
  <w:num w:numId="6">
    <w:abstractNumId w:val="8"/>
  </w:num>
  <w:num w:numId="7">
    <w:abstractNumId w:val="11"/>
  </w:num>
  <w:num w:numId="8">
    <w:abstractNumId w:val="7"/>
  </w:num>
  <w:num w:numId="9">
    <w:abstractNumId w:val="5"/>
  </w:num>
  <w:num w:numId="10">
    <w:abstractNumId w:val="12"/>
  </w:num>
  <w:num w:numId="11">
    <w:abstractNumId w:val="3"/>
  </w:num>
  <w:num w:numId="12">
    <w:abstractNumId w:val="2"/>
  </w:num>
  <w:num w:numId="13">
    <w:abstractNumId w:val="14"/>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0ZDc3NGFiYWY5YTAwNWY0NDI5MzA3OWM4Y2U1Y2MifQ=="/>
  </w:docVars>
  <w:rsids>
    <w:rsidRoot w:val="00172A27"/>
    <w:rsid w:val="00001800"/>
    <w:rsid w:val="00003626"/>
    <w:rsid w:val="000040DE"/>
    <w:rsid w:val="000075E8"/>
    <w:rsid w:val="00011B4B"/>
    <w:rsid w:val="00011BF7"/>
    <w:rsid w:val="00016B79"/>
    <w:rsid w:val="00017816"/>
    <w:rsid w:val="000337AD"/>
    <w:rsid w:val="0003632F"/>
    <w:rsid w:val="000460A9"/>
    <w:rsid w:val="0004739C"/>
    <w:rsid w:val="000515B4"/>
    <w:rsid w:val="0005298B"/>
    <w:rsid w:val="00052A7E"/>
    <w:rsid w:val="000540A2"/>
    <w:rsid w:val="0005417C"/>
    <w:rsid w:val="00055F0A"/>
    <w:rsid w:val="0005704A"/>
    <w:rsid w:val="000576E1"/>
    <w:rsid w:val="00063981"/>
    <w:rsid w:val="00072D6C"/>
    <w:rsid w:val="00080EB5"/>
    <w:rsid w:val="0008117E"/>
    <w:rsid w:val="00081689"/>
    <w:rsid w:val="00090C5A"/>
    <w:rsid w:val="00091B1C"/>
    <w:rsid w:val="00091D22"/>
    <w:rsid w:val="000955B6"/>
    <w:rsid w:val="000978E4"/>
    <w:rsid w:val="000A0B71"/>
    <w:rsid w:val="000A164E"/>
    <w:rsid w:val="000A3057"/>
    <w:rsid w:val="000A6285"/>
    <w:rsid w:val="000A7E23"/>
    <w:rsid w:val="000B24F8"/>
    <w:rsid w:val="000B42F4"/>
    <w:rsid w:val="000B7377"/>
    <w:rsid w:val="000B794A"/>
    <w:rsid w:val="000B7F54"/>
    <w:rsid w:val="000C1D7D"/>
    <w:rsid w:val="000C578D"/>
    <w:rsid w:val="000C6D89"/>
    <w:rsid w:val="000D1F43"/>
    <w:rsid w:val="000D5925"/>
    <w:rsid w:val="000D776F"/>
    <w:rsid w:val="000E01C9"/>
    <w:rsid w:val="000E0DD7"/>
    <w:rsid w:val="000E0EDF"/>
    <w:rsid w:val="000E27A7"/>
    <w:rsid w:val="000E2895"/>
    <w:rsid w:val="000E2C54"/>
    <w:rsid w:val="000E3259"/>
    <w:rsid w:val="000E786F"/>
    <w:rsid w:val="000F088D"/>
    <w:rsid w:val="000F7DBF"/>
    <w:rsid w:val="0010014A"/>
    <w:rsid w:val="00100639"/>
    <w:rsid w:val="0010088E"/>
    <w:rsid w:val="00101AFB"/>
    <w:rsid w:val="00105638"/>
    <w:rsid w:val="00114CFE"/>
    <w:rsid w:val="00115337"/>
    <w:rsid w:val="00116856"/>
    <w:rsid w:val="00116C42"/>
    <w:rsid w:val="0011780F"/>
    <w:rsid w:val="00117C0F"/>
    <w:rsid w:val="00120259"/>
    <w:rsid w:val="00121E6C"/>
    <w:rsid w:val="00122F9D"/>
    <w:rsid w:val="001266BF"/>
    <w:rsid w:val="00131AF9"/>
    <w:rsid w:val="00132D85"/>
    <w:rsid w:val="001334B6"/>
    <w:rsid w:val="00133D16"/>
    <w:rsid w:val="00134037"/>
    <w:rsid w:val="001342AC"/>
    <w:rsid w:val="0014178D"/>
    <w:rsid w:val="00147FB4"/>
    <w:rsid w:val="0015011C"/>
    <w:rsid w:val="0015033B"/>
    <w:rsid w:val="00150429"/>
    <w:rsid w:val="001508ED"/>
    <w:rsid w:val="00152B00"/>
    <w:rsid w:val="00157B96"/>
    <w:rsid w:val="00171E05"/>
    <w:rsid w:val="00172A27"/>
    <w:rsid w:val="00176548"/>
    <w:rsid w:val="00180ACB"/>
    <w:rsid w:val="00183AFF"/>
    <w:rsid w:val="00183B60"/>
    <w:rsid w:val="00186623"/>
    <w:rsid w:val="001879FD"/>
    <w:rsid w:val="001A4E44"/>
    <w:rsid w:val="001A5F3D"/>
    <w:rsid w:val="001A6DCC"/>
    <w:rsid w:val="001B0396"/>
    <w:rsid w:val="001B3123"/>
    <w:rsid w:val="001B3DBD"/>
    <w:rsid w:val="001B3EE1"/>
    <w:rsid w:val="001B4377"/>
    <w:rsid w:val="001B6A8D"/>
    <w:rsid w:val="001C2BD6"/>
    <w:rsid w:val="001C46B9"/>
    <w:rsid w:val="001C7C9F"/>
    <w:rsid w:val="001D21EA"/>
    <w:rsid w:val="001D2321"/>
    <w:rsid w:val="001D2D76"/>
    <w:rsid w:val="001D2DCD"/>
    <w:rsid w:val="001D3114"/>
    <w:rsid w:val="001D5055"/>
    <w:rsid w:val="001D5A8F"/>
    <w:rsid w:val="001D630C"/>
    <w:rsid w:val="001E0E7E"/>
    <w:rsid w:val="001E201B"/>
    <w:rsid w:val="001E5CAC"/>
    <w:rsid w:val="001E64A9"/>
    <w:rsid w:val="001E6841"/>
    <w:rsid w:val="001E725F"/>
    <w:rsid w:val="001F08ED"/>
    <w:rsid w:val="001F1AF7"/>
    <w:rsid w:val="001F4964"/>
    <w:rsid w:val="001F4C10"/>
    <w:rsid w:val="001F7063"/>
    <w:rsid w:val="001F7A36"/>
    <w:rsid w:val="00201454"/>
    <w:rsid w:val="00202B04"/>
    <w:rsid w:val="00203594"/>
    <w:rsid w:val="00203809"/>
    <w:rsid w:val="002045F1"/>
    <w:rsid w:val="00204936"/>
    <w:rsid w:val="002100EE"/>
    <w:rsid w:val="00212A6B"/>
    <w:rsid w:val="00212E45"/>
    <w:rsid w:val="0021704D"/>
    <w:rsid w:val="00217936"/>
    <w:rsid w:val="00222097"/>
    <w:rsid w:val="00227202"/>
    <w:rsid w:val="00227377"/>
    <w:rsid w:val="00227851"/>
    <w:rsid w:val="00227E59"/>
    <w:rsid w:val="00231A71"/>
    <w:rsid w:val="002348E0"/>
    <w:rsid w:val="00235E55"/>
    <w:rsid w:val="00240529"/>
    <w:rsid w:val="002643C1"/>
    <w:rsid w:val="00265203"/>
    <w:rsid w:val="00265970"/>
    <w:rsid w:val="002669AE"/>
    <w:rsid w:val="00266FBE"/>
    <w:rsid w:val="00271831"/>
    <w:rsid w:val="0027199E"/>
    <w:rsid w:val="00271D47"/>
    <w:rsid w:val="002721EA"/>
    <w:rsid w:val="00273FB8"/>
    <w:rsid w:val="0027568D"/>
    <w:rsid w:val="00280E8A"/>
    <w:rsid w:val="00283A95"/>
    <w:rsid w:val="00283FB4"/>
    <w:rsid w:val="00285164"/>
    <w:rsid w:val="0028708D"/>
    <w:rsid w:val="002913D4"/>
    <w:rsid w:val="00292826"/>
    <w:rsid w:val="00292E69"/>
    <w:rsid w:val="00295C3C"/>
    <w:rsid w:val="002A286D"/>
    <w:rsid w:val="002A4956"/>
    <w:rsid w:val="002A6710"/>
    <w:rsid w:val="002B0026"/>
    <w:rsid w:val="002B1FDA"/>
    <w:rsid w:val="002B477D"/>
    <w:rsid w:val="002B560F"/>
    <w:rsid w:val="002B578B"/>
    <w:rsid w:val="002B7904"/>
    <w:rsid w:val="002C2507"/>
    <w:rsid w:val="002C2E6E"/>
    <w:rsid w:val="002C4BDC"/>
    <w:rsid w:val="002C7927"/>
    <w:rsid w:val="002D5256"/>
    <w:rsid w:val="002D7725"/>
    <w:rsid w:val="002E0CC2"/>
    <w:rsid w:val="002E3527"/>
    <w:rsid w:val="002F00D1"/>
    <w:rsid w:val="002F0ED3"/>
    <w:rsid w:val="002F16C9"/>
    <w:rsid w:val="002F3DE3"/>
    <w:rsid w:val="002F632E"/>
    <w:rsid w:val="003021BC"/>
    <w:rsid w:val="00306617"/>
    <w:rsid w:val="00310AF9"/>
    <w:rsid w:val="0031465E"/>
    <w:rsid w:val="00315742"/>
    <w:rsid w:val="00315EFF"/>
    <w:rsid w:val="003163B3"/>
    <w:rsid w:val="00316CAC"/>
    <w:rsid w:val="00321F2C"/>
    <w:rsid w:val="00322A7A"/>
    <w:rsid w:val="00326BC5"/>
    <w:rsid w:val="00326C5B"/>
    <w:rsid w:val="00341DEB"/>
    <w:rsid w:val="003433E6"/>
    <w:rsid w:val="003466C5"/>
    <w:rsid w:val="00346A3D"/>
    <w:rsid w:val="00350C20"/>
    <w:rsid w:val="00352F70"/>
    <w:rsid w:val="00353AF8"/>
    <w:rsid w:val="003548FA"/>
    <w:rsid w:val="00355A74"/>
    <w:rsid w:val="00355D1C"/>
    <w:rsid w:val="00361427"/>
    <w:rsid w:val="003636FC"/>
    <w:rsid w:val="003644D0"/>
    <w:rsid w:val="0036458B"/>
    <w:rsid w:val="00371D2F"/>
    <w:rsid w:val="00373122"/>
    <w:rsid w:val="0037490A"/>
    <w:rsid w:val="0038033A"/>
    <w:rsid w:val="003816ED"/>
    <w:rsid w:val="0038322F"/>
    <w:rsid w:val="00384161"/>
    <w:rsid w:val="00387610"/>
    <w:rsid w:val="003904E1"/>
    <w:rsid w:val="003925CB"/>
    <w:rsid w:val="00392669"/>
    <w:rsid w:val="00393024"/>
    <w:rsid w:val="003940A3"/>
    <w:rsid w:val="00395C2F"/>
    <w:rsid w:val="003973D3"/>
    <w:rsid w:val="00397F89"/>
    <w:rsid w:val="003A0892"/>
    <w:rsid w:val="003A422B"/>
    <w:rsid w:val="003A449E"/>
    <w:rsid w:val="003A6D0A"/>
    <w:rsid w:val="003A71F3"/>
    <w:rsid w:val="003A729B"/>
    <w:rsid w:val="003B19F5"/>
    <w:rsid w:val="003B4C84"/>
    <w:rsid w:val="003C1CFE"/>
    <w:rsid w:val="003D0E0A"/>
    <w:rsid w:val="003D1466"/>
    <w:rsid w:val="003D361D"/>
    <w:rsid w:val="003D3B22"/>
    <w:rsid w:val="003D5E39"/>
    <w:rsid w:val="003D64C7"/>
    <w:rsid w:val="003D694E"/>
    <w:rsid w:val="003D7B3D"/>
    <w:rsid w:val="003E0B04"/>
    <w:rsid w:val="003E17D5"/>
    <w:rsid w:val="003E4ADB"/>
    <w:rsid w:val="003F4939"/>
    <w:rsid w:val="003F626F"/>
    <w:rsid w:val="00402B32"/>
    <w:rsid w:val="00403DD4"/>
    <w:rsid w:val="004065FD"/>
    <w:rsid w:val="0040761C"/>
    <w:rsid w:val="00410C93"/>
    <w:rsid w:val="00411B4A"/>
    <w:rsid w:val="00411CD3"/>
    <w:rsid w:val="00411FBA"/>
    <w:rsid w:val="004120F4"/>
    <w:rsid w:val="00412436"/>
    <w:rsid w:val="004134DD"/>
    <w:rsid w:val="00416E13"/>
    <w:rsid w:val="00417AAC"/>
    <w:rsid w:val="00417E4E"/>
    <w:rsid w:val="00417E99"/>
    <w:rsid w:val="004200EE"/>
    <w:rsid w:val="004223E5"/>
    <w:rsid w:val="00424488"/>
    <w:rsid w:val="00431CEB"/>
    <w:rsid w:val="00431FD8"/>
    <w:rsid w:val="00432787"/>
    <w:rsid w:val="004424CC"/>
    <w:rsid w:val="0044482B"/>
    <w:rsid w:val="0044582F"/>
    <w:rsid w:val="00450B48"/>
    <w:rsid w:val="00453A4C"/>
    <w:rsid w:val="00453B8F"/>
    <w:rsid w:val="00461A1E"/>
    <w:rsid w:val="00462878"/>
    <w:rsid w:val="00465B7A"/>
    <w:rsid w:val="00465F1A"/>
    <w:rsid w:val="00470E2E"/>
    <w:rsid w:val="00471D92"/>
    <w:rsid w:val="00472AA2"/>
    <w:rsid w:val="00473B39"/>
    <w:rsid w:val="00481BD2"/>
    <w:rsid w:val="00482816"/>
    <w:rsid w:val="00484CB1"/>
    <w:rsid w:val="00485529"/>
    <w:rsid w:val="0048597A"/>
    <w:rsid w:val="00487971"/>
    <w:rsid w:val="004953EC"/>
    <w:rsid w:val="004A0D29"/>
    <w:rsid w:val="004A0DE1"/>
    <w:rsid w:val="004A2171"/>
    <w:rsid w:val="004A2410"/>
    <w:rsid w:val="004A27AC"/>
    <w:rsid w:val="004A3995"/>
    <w:rsid w:val="004B2E53"/>
    <w:rsid w:val="004C1DD0"/>
    <w:rsid w:val="004C64E4"/>
    <w:rsid w:val="004D2334"/>
    <w:rsid w:val="004E156F"/>
    <w:rsid w:val="004E497D"/>
    <w:rsid w:val="004E55DB"/>
    <w:rsid w:val="004E67C6"/>
    <w:rsid w:val="004E7A10"/>
    <w:rsid w:val="004F00A1"/>
    <w:rsid w:val="004F32CB"/>
    <w:rsid w:val="004F7B73"/>
    <w:rsid w:val="00502B2F"/>
    <w:rsid w:val="00505532"/>
    <w:rsid w:val="005058CE"/>
    <w:rsid w:val="00507210"/>
    <w:rsid w:val="00512D00"/>
    <w:rsid w:val="00514179"/>
    <w:rsid w:val="00515462"/>
    <w:rsid w:val="00515635"/>
    <w:rsid w:val="0051664F"/>
    <w:rsid w:val="00517809"/>
    <w:rsid w:val="0052740D"/>
    <w:rsid w:val="00527EA5"/>
    <w:rsid w:val="00536D95"/>
    <w:rsid w:val="0054399D"/>
    <w:rsid w:val="00543D53"/>
    <w:rsid w:val="00544BEA"/>
    <w:rsid w:val="00545849"/>
    <w:rsid w:val="005460D5"/>
    <w:rsid w:val="005464F0"/>
    <w:rsid w:val="00547BED"/>
    <w:rsid w:val="00551648"/>
    <w:rsid w:val="00553CF0"/>
    <w:rsid w:val="00557C7C"/>
    <w:rsid w:val="00557F36"/>
    <w:rsid w:val="00560CEB"/>
    <w:rsid w:val="005641CD"/>
    <w:rsid w:val="00566A85"/>
    <w:rsid w:val="00570C78"/>
    <w:rsid w:val="00573AE3"/>
    <w:rsid w:val="00575DD4"/>
    <w:rsid w:val="00587FF5"/>
    <w:rsid w:val="005902D9"/>
    <w:rsid w:val="005921A9"/>
    <w:rsid w:val="00592A0B"/>
    <w:rsid w:val="00593B81"/>
    <w:rsid w:val="00595FE2"/>
    <w:rsid w:val="00596AB7"/>
    <w:rsid w:val="005A0526"/>
    <w:rsid w:val="005A1B5C"/>
    <w:rsid w:val="005A1EA7"/>
    <w:rsid w:val="005A2198"/>
    <w:rsid w:val="005B0724"/>
    <w:rsid w:val="005B1E46"/>
    <w:rsid w:val="005B425E"/>
    <w:rsid w:val="005B58B7"/>
    <w:rsid w:val="005B5BB5"/>
    <w:rsid w:val="005B732C"/>
    <w:rsid w:val="005C0BD1"/>
    <w:rsid w:val="005C3F4B"/>
    <w:rsid w:val="005C42AC"/>
    <w:rsid w:val="005C4C10"/>
    <w:rsid w:val="005C4F84"/>
    <w:rsid w:val="005D37D0"/>
    <w:rsid w:val="005D703E"/>
    <w:rsid w:val="005E1EB2"/>
    <w:rsid w:val="005E4B42"/>
    <w:rsid w:val="005E5525"/>
    <w:rsid w:val="005F0827"/>
    <w:rsid w:val="005F277A"/>
    <w:rsid w:val="005F5021"/>
    <w:rsid w:val="005F6A2F"/>
    <w:rsid w:val="00600385"/>
    <w:rsid w:val="0060255A"/>
    <w:rsid w:val="00604202"/>
    <w:rsid w:val="00606927"/>
    <w:rsid w:val="006130BF"/>
    <w:rsid w:val="00613410"/>
    <w:rsid w:val="00616797"/>
    <w:rsid w:val="00617986"/>
    <w:rsid w:val="0062099B"/>
    <w:rsid w:val="00620F59"/>
    <w:rsid w:val="00627729"/>
    <w:rsid w:val="00627F21"/>
    <w:rsid w:val="0064583B"/>
    <w:rsid w:val="00650A4B"/>
    <w:rsid w:val="00651127"/>
    <w:rsid w:val="0065190C"/>
    <w:rsid w:val="006542F1"/>
    <w:rsid w:val="00654A48"/>
    <w:rsid w:val="00655AD2"/>
    <w:rsid w:val="0065651B"/>
    <w:rsid w:val="00657E1F"/>
    <w:rsid w:val="00660BA0"/>
    <w:rsid w:val="00664338"/>
    <w:rsid w:val="00664607"/>
    <w:rsid w:val="00665D08"/>
    <w:rsid w:val="00670089"/>
    <w:rsid w:val="00670A2B"/>
    <w:rsid w:val="00671C68"/>
    <w:rsid w:val="00675578"/>
    <w:rsid w:val="0068053F"/>
    <w:rsid w:val="00680AE4"/>
    <w:rsid w:val="00682205"/>
    <w:rsid w:val="00684E51"/>
    <w:rsid w:val="00686470"/>
    <w:rsid w:val="00692D1B"/>
    <w:rsid w:val="00697E46"/>
    <w:rsid w:val="006A100B"/>
    <w:rsid w:val="006A143A"/>
    <w:rsid w:val="006A3285"/>
    <w:rsid w:val="006A4C56"/>
    <w:rsid w:val="006B0567"/>
    <w:rsid w:val="006B221F"/>
    <w:rsid w:val="006B22A0"/>
    <w:rsid w:val="006B72DE"/>
    <w:rsid w:val="006C0E27"/>
    <w:rsid w:val="006C5FC1"/>
    <w:rsid w:val="006C6D91"/>
    <w:rsid w:val="006D1AD8"/>
    <w:rsid w:val="006D44E1"/>
    <w:rsid w:val="006D6662"/>
    <w:rsid w:val="006D7810"/>
    <w:rsid w:val="006E21FA"/>
    <w:rsid w:val="006E477D"/>
    <w:rsid w:val="006E4CC1"/>
    <w:rsid w:val="006E5D6B"/>
    <w:rsid w:val="006E6D5F"/>
    <w:rsid w:val="006E6F01"/>
    <w:rsid w:val="006F0FB7"/>
    <w:rsid w:val="006F14BB"/>
    <w:rsid w:val="006F5925"/>
    <w:rsid w:val="00701601"/>
    <w:rsid w:val="00704E5D"/>
    <w:rsid w:val="00705739"/>
    <w:rsid w:val="00706579"/>
    <w:rsid w:val="00710060"/>
    <w:rsid w:val="00710AE5"/>
    <w:rsid w:val="00710DE3"/>
    <w:rsid w:val="007111B8"/>
    <w:rsid w:val="00714486"/>
    <w:rsid w:val="00714BF1"/>
    <w:rsid w:val="00715FB5"/>
    <w:rsid w:val="007171A6"/>
    <w:rsid w:val="0071799D"/>
    <w:rsid w:val="007232C4"/>
    <w:rsid w:val="00723DDC"/>
    <w:rsid w:val="007241D7"/>
    <w:rsid w:val="00725B03"/>
    <w:rsid w:val="00726088"/>
    <w:rsid w:val="00726A2C"/>
    <w:rsid w:val="00730B6A"/>
    <w:rsid w:val="007328A0"/>
    <w:rsid w:val="00736D88"/>
    <w:rsid w:val="00736DD2"/>
    <w:rsid w:val="00743393"/>
    <w:rsid w:val="00744A41"/>
    <w:rsid w:val="0074681C"/>
    <w:rsid w:val="00746EC2"/>
    <w:rsid w:val="007631F1"/>
    <w:rsid w:val="00764E63"/>
    <w:rsid w:val="00765AAE"/>
    <w:rsid w:val="0077201B"/>
    <w:rsid w:val="0077514C"/>
    <w:rsid w:val="00775E0C"/>
    <w:rsid w:val="00781BFB"/>
    <w:rsid w:val="00787D5D"/>
    <w:rsid w:val="007903E6"/>
    <w:rsid w:val="00794382"/>
    <w:rsid w:val="007959AC"/>
    <w:rsid w:val="007A20E0"/>
    <w:rsid w:val="007A392B"/>
    <w:rsid w:val="007A4259"/>
    <w:rsid w:val="007B2204"/>
    <w:rsid w:val="007B4B60"/>
    <w:rsid w:val="007B6BEF"/>
    <w:rsid w:val="007C4E4C"/>
    <w:rsid w:val="007C6B0F"/>
    <w:rsid w:val="007D08BC"/>
    <w:rsid w:val="007D4384"/>
    <w:rsid w:val="007D7A44"/>
    <w:rsid w:val="007D7E65"/>
    <w:rsid w:val="007E19E0"/>
    <w:rsid w:val="007E46EF"/>
    <w:rsid w:val="007E5AD2"/>
    <w:rsid w:val="007F7C3D"/>
    <w:rsid w:val="00801F65"/>
    <w:rsid w:val="008041D4"/>
    <w:rsid w:val="0081156A"/>
    <w:rsid w:val="00816CBD"/>
    <w:rsid w:val="00817260"/>
    <w:rsid w:val="008270AE"/>
    <w:rsid w:val="00827398"/>
    <w:rsid w:val="00831634"/>
    <w:rsid w:val="008401EC"/>
    <w:rsid w:val="0084116F"/>
    <w:rsid w:val="00842974"/>
    <w:rsid w:val="00842F87"/>
    <w:rsid w:val="0084328A"/>
    <w:rsid w:val="008438D3"/>
    <w:rsid w:val="008470FD"/>
    <w:rsid w:val="00853589"/>
    <w:rsid w:val="008542BC"/>
    <w:rsid w:val="008553EF"/>
    <w:rsid w:val="0085550A"/>
    <w:rsid w:val="008616EF"/>
    <w:rsid w:val="00863C25"/>
    <w:rsid w:val="008641B7"/>
    <w:rsid w:val="00864DC1"/>
    <w:rsid w:val="008705BC"/>
    <w:rsid w:val="00872932"/>
    <w:rsid w:val="008739BC"/>
    <w:rsid w:val="00874806"/>
    <w:rsid w:val="00875A42"/>
    <w:rsid w:val="00875A65"/>
    <w:rsid w:val="008766F6"/>
    <w:rsid w:val="00880FC2"/>
    <w:rsid w:val="00882638"/>
    <w:rsid w:val="00887B69"/>
    <w:rsid w:val="008904A8"/>
    <w:rsid w:val="00891D94"/>
    <w:rsid w:val="0089513B"/>
    <w:rsid w:val="008A19AF"/>
    <w:rsid w:val="008A20FB"/>
    <w:rsid w:val="008A72E5"/>
    <w:rsid w:val="008B3586"/>
    <w:rsid w:val="008C1B22"/>
    <w:rsid w:val="008C4C84"/>
    <w:rsid w:val="008C502A"/>
    <w:rsid w:val="008C510F"/>
    <w:rsid w:val="008C7B60"/>
    <w:rsid w:val="008D067F"/>
    <w:rsid w:val="008D7EC5"/>
    <w:rsid w:val="008E1110"/>
    <w:rsid w:val="008E437B"/>
    <w:rsid w:val="008E50B5"/>
    <w:rsid w:val="008E66B8"/>
    <w:rsid w:val="008F0A2E"/>
    <w:rsid w:val="008F108A"/>
    <w:rsid w:val="008F1988"/>
    <w:rsid w:val="008F21DB"/>
    <w:rsid w:val="008F3898"/>
    <w:rsid w:val="008F53D2"/>
    <w:rsid w:val="008F6252"/>
    <w:rsid w:val="0090138C"/>
    <w:rsid w:val="0090145A"/>
    <w:rsid w:val="009023F3"/>
    <w:rsid w:val="00902C54"/>
    <w:rsid w:val="0090383C"/>
    <w:rsid w:val="00905D85"/>
    <w:rsid w:val="009110F4"/>
    <w:rsid w:val="00912132"/>
    <w:rsid w:val="009136CA"/>
    <w:rsid w:val="009226D2"/>
    <w:rsid w:val="00922FAD"/>
    <w:rsid w:val="00924F0A"/>
    <w:rsid w:val="00925082"/>
    <w:rsid w:val="00925857"/>
    <w:rsid w:val="00926955"/>
    <w:rsid w:val="0092708B"/>
    <w:rsid w:val="0093049D"/>
    <w:rsid w:val="00937713"/>
    <w:rsid w:val="00937D5B"/>
    <w:rsid w:val="0094280E"/>
    <w:rsid w:val="009441E0"/>
    <w:rsid w:val="0094759E"/>
    <w:rsid w:val="00951B24"/>
    <w:rsid w:val="0095278E"/>
    <w:rsid w:val="00952C13"/>
    <w:rsid w:val="009559D0"/>
    <w:rsid w:val="00960FDE"/>
    <w:rsid w:val="00962BF1"/>
    <w:rsid w:val="00963FF4"/>
    <w:rsid w:val="0096487A"/>
    <w:rsid w:val="00966820"/>
    <w:rsid w:val="00967492"/>
    <w:rsid w:val="00967DD5"/>
    <w:rsid w:val="00971E57"/>
    <w:rsid w:val="009723CF"/>
    <w:rsid w:val="00974C27"/>
    <w:rsid w:val="009761B2"/>
    <w:rsid w:val="0097652A"/>
    <w:rsid w:val="00976D83"/>
    <w:rsid w:val="0097708D"/>
    <w:rsid w:val="00980037"/>
    <w:rsid w:val="00983B43"/>
    <w:rsid w:val="00984742"/>
    <w:rsid w:val="009853C3"/>
    <w:rsid w:val="00991B37"/>
    <w:rsid w:val="00996D00"/>
    <w:rsid w:val="009A382F"/>
    <w:rsid w:val="009A46C1"/>
    <w:rsid w:val="009A7524"/>
    <w:rsid w:val="009B0436"/>
    <w:rsid w:val="009B6208"/>
    <w:rsid w:val="009B6847"/>
    <w:rsid w:val="009C0D0A"/>
    <w:rsid w:val="009C2FEA"/>
    <w:rsid w:val="009C3034"/>
    <w:rsid w:val="009C4037"/>
    <w:rsid w:val="009C7522"/>
    <w:rsid w:val="009D0FDD"/>
    <w:rsid w:val="009D3162"/>
    <w:rsid w:val="009D3181"/>
    <w:rsid w:val="009D3D0D"/>
    <w:rsid w:val="009D5953"/>
    <w:rsid w:val="009D7B9B"/>
    <w:rsid w:val="009E0044"/>
    <w:rsid w:val="009E717E"/>
    <w:rsid w:val="009E737D"/>
    <w:rsid w:val="009F485C"/>
    <w:rsid w:val="00A00491"/>
    <w:rsid w:val="00A03977"/>
    <w:rsid w:val="00A14F23"/>
    <w:rsid w:val="00A26FF7"/>
    <w:rsid w:val="00A27B26"/>
    <w:rsid w:val="00A37A20"/>
    <w:rsid w:val="00A406D7"/>
    <w:rsid w:val="00A4310E"/>
    <w:rsid w:val="00A445DC"/>
    <w:rsid w:val="00A44BEA"/>
    <w:rsid w:val="00A51A18"/>
    <w:rsid w:val="00A52608"/>
    <w:rsid w:val="00A55B14"/>
    <w:rsid w:val="00A5628D"/>
    <w:rsid w:val="00A569E8"/>
    <w:rsid w:val="00A57FAF"/>
    <w:rsid w:val="00A601C4"/>
    <w:rsid w:val="00A6516A"/>
    <w:rsid w:val="00A67FD1"/>
    <w:rsid w:val="00A711C6"/>
    <w:rsid w:val="00A71541"/>
    <w:rsid w:val="00A75DD1"/>
    <w:rsid w:val="00A803F6"/>
    <w:rsid w:val="00A84863"/>
    <w:rsid w:val="00A95D95"/>
    <w:rsid w:val="00A977EC"/>
    <w:rsid w:val="00AA232E"/>
    <w:rsid w:val="00AA3FD1"/>
    <w:rsid w:val="00AA52DE"/>
    <w:rsid w:val="00AB0981"/>
    <w:rsid w:val="00AB11B3"/>
    <w:rsid w:val="00AB4A92"/>
    <w:rsid w:val="00AB5ED3"/>
    <w:rsid w:val="00AB6B0C"/>
    <w:rsid w:val="00AB70CD"/>
    <w:rsid w:val="00AB7800"/>
    <w:rsid w:val="00AC0B4F"/>
    <w:rsid w:val="00AC1860"/>
    <w:rsid w:val="00AC4875"/>
    <w:rsid w:val="00AC4898"/>
    <w:rsid w:val="00AC48B3"/>
    <w:rsid w:val="00AC7AC9"/>
    <w:rsid w:val="00AD16E8"/>
    <w:rsid w:val="00AD24E4"/>
    <w:rsid w:val="00AD65BE"/>
    <w:rsid w:val="00AE1920"/>
    <w:rsid w:val="00AE4D7C"/>
    <w:rsid w:val="00AE5662"/>
    <w:rsid w:val="00AF01B3"/>
    <w:rsid w:val="00AF0F13"/>
    <w:rsid w:val="00AF1350"/>
    <w:rsid w:val="00AF7992"/>
    <w:rsid w:val="00AF7CDD"/>
    <w:rsid w:val="00B00AB3"/>
    <w:rsid w:val="00B14C52"/>
    <w:rsid w:val="00B14E28"/>
    <w:rsid w:val="00B153E3"/>
    <w:rsid w:val="00B15544"/>
    <w:rsid w:val="00B161E3"/>
    <w:rsid w:val="00B1625F"/>
    <w:rsid w:val="00B200AA"/>
    <w:rsid w:val="00B2488E"/>
    <w:rsid w:val="00B24DD9"/>
    <w:rsid w:val="00B25EB3"/>
    <w:rsid w:val="00B2628C"/>
    <w:rsid w:val="00B3660F"/>
    <w:rsid w:val="00B377D8"/>
    <w:rsid w:val="00B42056"/>
    <w:rsid w:val="00B478C3"/>
    <w:rsid w:val="00B504EA"/>
    <w:rsid w:val="00B52715"/>
    <w:rsid w:val="00B533BE"/>
    <w:rsid w:val="00B53E83"/>
    <w:rsid w:val="00B57719"/>
    <w:rsid w:val="00B61348"/>
    <w:rsid w:val="00B6263F"/>
    <w:rsid w:val="00B632F3"/>
    <w:rsid w:val="00B67114"/>
    <w:rsid w:val="00B75449"/>
    <w:rsid w:val="00B8033E"/>
    <w:rsid w:val="00B81284"/>
    <w:rsid w:val="00B84FCD"/>
    <w:rsid w:val="00B855FE"/>
    <w:rsid w:val="00B86DA1"/>
    <w:rsid w:val="00B91B2F"/>
    <w:rsid w:val="00BA4F35"/>
    <w:rsid w:val="00BA527C"/>
    <w:rsid w:val="00BA5FB4"/>
    <w:rsid w:val="00BA767B"/>
    <w:rsid w:val="00BA7BFF"/>
    <w:rsid w:val="00BA7F3C"/>
    <w:rsid w:val="00BB144A"/>
    <w:rsid w:val="00BB3BED"/>
    <w:rsid w:val="00BB5BD6"/>
    <w:rsid w:val="00BB66E8"/>
    <w:rsid w:val="00BB7494"/>
    <w:rsid w:val="00BC2390"/>
    <w:rsid w:val="00BC356B"/>
    <w:rsid w:val="00BC775D"/>
    <w:rsid w:val="00BD4651"/>
    <w:rsid w:val="00BD5547"/>
    <w:rsid w:val="00BD5A75"/>
    <w:rsid w:val="00BD6D0D"/>
    <w:rsid w:val="00BE07A9"/>
    <w:rsid w:val="00BE083C"/>
    <w:rsid w:val="00BE0A0D"/>
    <w:rsid w:val="00BE0CCE"/>
    <w:rsid w:val="00BE2E36"/>
    <w:rsid w:val="00BE4D8F"/>
    <w:rsid w:val="00BF2A24"/>
    <w:rsid w:val="00BF46A7"/>
    <w:rsid w:val="00BF5230"/>
    <w:rsid w:val="00BF561D"/>
    <w:rsid w:val="00BF56BA"/>
    <w:rsid w:val="00BF730C"/>
    <w:rsid w:val="00BF7C87"/>
    <w:rsid w:val="00C00289"/>
    <w:rsid w:val="00C041D3"/>
    <w:rsid w:val="00C05B19"/>
    <w:rsid w:val="00C1090C"/>
    <w:rsid w:val="00C174C8"/>
    <w:rsid w:val="00C20425"/>
    <w:rsid w:val="00C240C8"/>
    <w:rsid w:val="00C2611D"/>
    <w:rsid w:val="00C26513"/>
    <w:rsid w:val="00C328C9"/>
    <w:rsid w:val="00C34994"/>
    <w:rsid w:val="00C34B96"/>
    <w:rsid w:val="00C35BA8"/>
    <w:rsid w:val="00C36E9A"/>
    <w:rsid w:val="00C37F72"/>
    <w:rsid w:val="00C420C1"/>
    <w:rsid w:val="00C42A83"/>
    <w:rsid w:val="00C43FEE"/>
    <w:rsid w:val="00C448FA"/>
    <w:rsid w:val="00C45963"/>
    <w:rsid w:val="00C472B8"/>
    <w:rsid w:val="00C47325"/>
    <w:rsid w:val="00C47B3D"/>
    <w:rsid w:val="00C529FD"/>
    <w:rsid w:val="00C53124"/>
    <w:rsid w:val="00C53B2E"/>
    <w:rsid w:val="00C55B7A"/>
    <w:rsid w:val="00C563B6"/>
    <w:rsid w:val="00C6160A"/>
    <w:rsid w:val="00C619D6"/>
    <w:rsid w:val="00C623BC"/>
    <w:rsid w:val="00C65711"/>
    <w:rsid w:val="00C677A1"/>
    <w:rsid w:val="00C76ECD"/>
    <w:rsid w:val="00C76F5E"/>
    <w:rsid w:val="00C84E04"/>
    <w:rsid w:val="00C90085"/>
    <w:rsid w:val="00C910BE"/>
    <w:rsid w:val="00C922BE"/>
    <w:rsid w:val="00CA2C45"/>
    <w:rsid w:val="00CA583F"/>
    <w:rsid w:val="00CA5844"/>
    <w:rsid w:val="00CA7415"/>
    <w:rsid w:val="00CA76CF"/>
    <w:rsid w:val="00CA7ED0"/>
    <w:rsid w:val="00CB111C"/>
    <w:rsid w:val="00CB265C"/>
    <w:rsid w:val="00CB328F"/>
    <w:rsid w:val="00CB32BC"/>
    <w:rsid w:val="00CB4540"/>
    <w:rsid w:val="00CB7A07"/>
    <w:rsid w:val="00CC59BB"/>
    <w:rsid w:val="00CD1807"/>
    <w:rsid w:val="00CD28B5"/>
    <w:rsid w:val="00CD2AE4"/>
    <w:rsid w:val="00CD3BD4"/>
    <w:rsid w:val="00CD635D"/>
    <w:rsid w:val="00CD6DEE"/>
    <w:rsid w:val="00CD7C5B"/>
    <w:rsid w:val="00CD7CED"/>
    <w:rsid w:val="00CE04C7"/>
    <w:rsid w:val="00CF156B"/>
    <w:rsid w:val="00CF1E02"/>
    <w:rsid w:val="00CF2D34"/>
    <w:rsid w:val="00CF35E0"/>
    <w:rsid w:val="00CF4BD6"/>
    <w:rsid w:val="00CF597A"/>
    <w:rsid w:val="00D0103F"/>
    <w:rsid w:val="00D01684"/>
    <w:rsid w:val="00D03C42"/>
    <w:rsid w:val="00D049BD"/>
    <w:rsid w:val="00D0537E"/>
    <w:rsid w:val="00D05BAA"/>
    <w:rsid w:val="00D07F26"/>
    <w:rsid w:val="00D11A09"/>
    <w:rsid w:val="00D1306E"/>
    <w:rsid w:val="00D13B7A"/>
    <w:rsid w:val="00D22C4B"/>
    <w:rsid w:val="00D230C7"/>
    <w:rsid w:val="00D23E7D"/>
    <w:rsid w:val="00D2405F"/>
    <w:rsid w:val="00D2753D"/>
    <w:rsid w:val="00D30C7F"/>
    <w:rsid w:val="00D32DFB"/>
    <w:rsid w:val="00D35D88"/>
    <w:rsid w:val="00D35E6A"/>
    <w:rsid w:val="00D41BA9"/>
    <w:rsid w:val="00D43522"/>
    <w:rsid w:val="00D4511A"/>
    <w:rsid w:val="00D46B1B"/>
    <w:rsid w:val="00D52376"/>
    <w:rsid w:val="00D55E05"/>
    <w:rsid w:val="00D5756C"/>
    <w:rsid w:val="00D612C2"/>
    <w:rsid w:val="00D64334"/>
    <w:rsid w:val="00D64D38"/>
    <w:rsid w:val="00D65505"/>
    <w:rsid w:val="00D661F6"/>
    <w:rsid w:val="00D745E0"/>
    <w:rsid w:val="00D75F42"/>
    <w:rsid w:val="00D76AA3"/>
    <w:rsid w:val="00D80604"/>
    <w:rsid w:val="00D80F00"/>
    <w:rsid w:val="00D86A86"/>
    <w:rsid w:val="00D8791E"/>
    <w:rsid w:val="00D949D1"/>
    <w:rsid w:val="00D976AF"/>
    <w:rsid w:val="00DA0040"/>
    <w:rsid w:val="00DA086B"/>
    <w:rsid w:val="00DA1D7A"/>
    <w:rsid w:val="00DA213D"/>
    <w:rsid w:val="00DA6834"/>
    <w:rsid w:val="00DA7145"/>
    <w:rsid w:val="00DA7D81"/>
    <w:rsid w:val="00DA7E05"/>
    <w:rsid w:val="00DB068A"/>
    <w:rsid w:val="00DB3D34"/>
    <w:rsid w:val="00DB4794"/>
    <w:rsid w:val="00DB5C3E"/>
    <w:rsid w:val="00DB628E"/>
    <w:rsid w:val="00DB7970"/>
    <w:rsid w:val="00DC18AF"/>
    <w:rsid w:val="00DC33BA"/>
    <w:rsid w:val="00DC3D90"/>
    <w:rsid w:val="00DC4070"/>
    <w:rsid w:val="00DC5281"/>
    <w:rsid w:val="00DC772F"/>
    <w:rsid w:val="00DD7A72"/>
    <w:rsid w:val="00DE0D36"/>
    <w:rsid w:val="00DE0EF6"/>
    <w:rsid w:val="00DE1E39"/>
    <w:rsid w:val="00DE1E82"/>
    <w:rsid w:val="00DE2CB2"/>
    <w:rsid w:val="00DE42FB"/>
    <w:rsid w:val="00DE513D"/>
    <w:rsid w:val="00DE602F"/>
    <w:rsid w:val="00DE7958"/>
    <w:rsid w:val="00DF47D6"/>
    <w:rsid w:val="00DF4D5A"/>
    <w:rsid w:val="00DF5425"/>
    <w:rsid w:val="00DF782C"/>
    <w:rsid w:val="00E030A0"/>
    <w:rsid w:val="00E04F16"/>
    <w:rsid w:val="00E075A1"/>
    <w:rsid w:val="00E124E3"/>
    <w:rsid w:val="00E14812"/>
    <w:rsid w:val="00E15231"/>
    <w:rsid w:val="00E15DDE"/>
    <w:rsid w:val="00E2339E"/>
    <w:rsid w:val="00E3114D"/>
    <w:rsid w:val="00E3245B"/>
    <w:rsid w:val="00E32DCD"/>
    <w:rsid w:val="00E3707B"/>
    <w:rsid w:val="00E37380"/>
    <w:rsid w:val="00E41A76"/>
    <w:rsid w:val="00E50685"/>
    <w:rsid w:val="00E564E6"/>
    <w:rsid w:val="00E57F6B"/>
    <w:rsid w:val="00E6234F"/>
    <w:rsid w:val="00E67AC7"/>
    <w:rsid w:val="00E7342C"/>
    <w:rsid w:val="00E76363"/>
    <w:rsid w:val="00E80EE3"/>
    <w:rsid w:val="00E85866"/>
    <w:rsid w:val="00E90BE3"/>
    <w:rsid w:val="00E91177"/>
    <w:rsid w:val="00E91D81"/>
    <w:rsid w:val="00E92BC2"/>
    <w:rsid w:val="00EA010E"/>
    <w:rsid w:val="00EA0391"/>
    <w:rsid w:val="00EB1E2A"/>
    <w:rsid w:val="00EB1E33"/>
    <w:rsid w:val="00EB4DA6"/>
    <w:rsid w:val="00EB7B0A"/>
    <w:rsid w:val="00EC0881"/>
    <w:rsid w:val="00EC3117"/>
    <w:rsid w:val="00ED2180"/>
    <w:rsid w:val="00ED299B"/>
    <w:rsid w:val="00ED2F55"/>
    <w:rsid w:val="00ED676F"/>
    <w:rsid w:val="00EE2CC8"/>
    <w:rsid w:val="00EE3F0F"/>
    <w:rsid w:val="00EE504A"/>
    <w:rsid w:val="00EF0199"/>
    <w:rsid w:val="00EF204B"/>
    <w:rsid w:val="00EF25FF"/>
    <w:rsid w:val="00EF3160"/>
    <w:rsid w:val="00EF3CB7"/>
    <w:rsid w:val="00EF6E87"/>
    <w:rsid w:val="00F009EC"/>
    <w:rsid w:val="00F0244B"/>
    <w:rsid w:val="00F0277A"/>
    <w:rsid w:val="00F0369C"/>
    <w:rsid w:val="00F12C84"/>
    <w:rsid w:val="00F1341E"/>
    <w:rsid w:val="00F152B5"/>
    <w:rsid w:val="00F16313"/>
    <w:rsid w:val="00F1700E"/>
    <w:rsid w:val="00F20FF1"/>
    <w:rsid w:val="00F21A42"/>
    <w:rsid w:val="00F25443"/>
    <w:rsid w:val="00F272EC"/>
    <w:rsid w:val="00F3259D"/>
    <w:rsid w:val="00F325CB"/>
    <w:rsid w:val="00F32641"/>
    <w:rsid w:val="00F35457"/>
    <w:rsid w:val="00F3595B"/>
    <w:rsid w:val="00F36204"/>
    <w:rsid w:val="00F367F3"/>
    <w:rsid w:val="00F36A26"/>
    <w:rsid w:val="00F36A33"/>
    <w:rsid w:val="00F37872"/>
    <w:rsid w:val="00F41F54"/>
    <w:rsid w:val="00F426A6"/>
    <w:rsid w:val="00F429FD"/>
    <w:rsid w:val="00F4623C"/>
    <w:rsid w:val="00F47A58"/>
    <w:rsid w:val="00F52602"/>
    <w:rsid w:val="00F56031"/>
    <w:rsid w:val="00F56399"/>
    <w:rsid w:val="00F61471"/>
    <w:rsid w:val="00F7709C"/>
    <w:rsid w:val="00F7750A"/>
    <w:rsid w:val="00F80006"/>
    <w:rsid w:val="00F80084"/>
    <w:rsid w:val="00F873D9"/>
    <w:rsid w:val="00F9024F"/>
    <w:rsid w:val="00F93465"/>
    <w:rsid w:val="00F95676"/>
    <w:rsid w:val="00F95B65"/>
    <w:rsid w:val="00F96401"/>
    <w:rsid w:val="00FA3F8B"/>
    <w:rsid w:val="00FA767D"/>
    <w:rsid w:val="00FB1B64"/>
    <w:rsid w:val="00FB1D6A"/>
    <w:rsid w:val="00FB392C"/>
    <w:rsid w:val="00FB7053"/>
    <w:rsid w:val="00FC39FD"/>
    <w:rsid w:val="00FC3C96"/>
    <w:rsid w:val="00FC565E"/>
    <w:rsid w:val="00FD1746"/>
    <w:rsid w:val="00FD2470"/>
    <w:rsid w:val="00FD425F"/>
    <w:rsid w:val="00FD52C1"/>
    <w:rsid w:val="00FD5823"/>
    <w:rsid w:val="00FD7054"/>
    <w:rsid w:val="00FD7BE0"/>
    <w:rsid w:val="00FE034F"/>
    <w:rsid w:val="00FE0722"/>
    <w:rsid w:val="00FE1C27"/>
    <w:rsid w:val="00FE5C31"/>
    <w:rsid w:val="00FF1B0E"/>
    <w:rsid w:val="00FF2320"/>
    <w:rsid w:val="00FF509F"/>
    <w:rsid w:val="00FF748B"/>
    <w:rsid w:val="01A57DA2"/>
    <w:rsid w:val="02E4123B"/>
    <w:rsid w:val="03A6604B"/>
    <w:rsid w:val="03E0061C"/>
    <w:rsid w:val="040D7A92"/>
    <w:rsid w:val="046D2849"/>
    <w:rsid w:val="04775F41"/>
    <w:rsid w:val="04A3630D"/>
    <w:rsid w:val="04F105D9"/>
    <w:rsid w:val="05081C0F"/>
    <w:rsid w:val="063B0BC6"/>
    <w:rsid w:val="06946A65"/>
    <w:rsid w:val="06AB14FD"/>
    <w:rsid w:val="08333CB2"/>
    <w:rsid w:val="08A73BA2"/>
    <w:rsid w:val="09870584"/>
    <w:rsid w:val="0A06318B"/>
    <w:rsid w:val="0A94148E"/>
    <w:rsid w:val="0CFC64F2"/>
    <w:rsid w:val="0E097EBD"/>
    <w:rsid w:val="0E661791"/>
    <w:rsid w:val="0FA06C46"/>
    <w:rsid w:val="122D0C24"/>
    <w:rsid w:val="12FB2058"/>
    <w:rsid w:val="143652BE"/>
    <w:rsid w:val="147A5E14"/>
    <w:rsid w:val="148661CC"/>
    <w:rsid w:val="14EF16B4"/>
    <w:rsid w:val="15F351B4"/>
    <w:rsid w:val="16A33137"/>
    <w:rsid w:val="16C402B7"/>
    <w:rsid w:val="17B424D2"/>
    <w:rsid w:val="18527D7D"/>
    <w:rsid w:val="18ED7A84"/>
    <w:rsid w:val="19302BDA"/>
    <w:rsid w:val="194A7A81"/>
    <w:rsid w:val="1A686779"/>
    <w:rsid w:val="21834CD3"/>
    <w:rsid w:val="222B7048"/>
    <w:rsid w:val="25937E4D"/>
    <w:rsid w:val="26105650"/>
    <w:rsid w:val="27421CD9"/>
    <w:rsid w:val="2A163C02"/>
    <w:rsid w:val="2B3B35EB"/>
    <w:rsid w:val="2CCE0377"/>
    <w:rsid w:val="2CE10930"/>
    <w:rsid w:val="2D39592C"/>
    <w:rsid w:val="2DC64273"/>
    <w:rsid w:val="2E0F4246"/>
    <w:rsid w:val="2E176D26"/>
    <w:rsid w:val="2ECB4CA9"/>
    <w:rsid w:val="34987E65"/>
    <w:rsid w:val="35B91D00"/>
    <w:rsid w:val="38454E8A"/>
    <w:rsid w:val="39651FFA"/>
    <w:rsid w:val="3B1653FD"/>
    <w:rsid w:val="3D7D7703"/>
    <w:rsid w:val="3E1A7A73"/>
    <w:rsid w:val="3E7B0163"/>
    <w:rsid w:val="3EFC5BA4"/>
    <w:rsid w:val="404B0436"/>
    <w:rsid w:val="41B10CFB"/>
    <w:rsid w:val="42E226BF"/>
    <w:rsid w:val="42F83566"/>
    <w:rsid w:val="436E715B"/>
    <w:rsid w:val="43D1176E"/>
    <w:rsid w:val="44460BF8"/>
    <w:rsid w:val="4467501D"/>
    <w:rsid w:val="450636EC"/>
    <w:rsid w:val="467033F0"/>
    <w:rsid w:val="47F84F82"/>
    <w:rsid w:val="4A8252EE"/>
    <w:rsid w:val="4B1D5346"/>
    <w:rsid w:val="4DE3709F"/>
    <w:rsid w:val="4F0D2DD7"/>
    <w:rsid w:val="4FD9556C"/>
    <w:rsid w:val="50C44491"/>
    <w:rsid w:val="5124266C"/>
    <w:rsid w:val="51600E2A"/>
    <w:rsid w:val="51A14074"/>
    <w:rsid w:val="51D70416"/>
    <w:rsid w:val="52D92ACB"/>
    <w:rsid w:val="530659DF"/>
    <w:rsid w:val="54527E59"/>
    <w:rsid w:val="56E14626"/>
    <w:rsid w:val="57304CC7"/>
    <w:rsid w:val="57A807A6"/>
    <w:rsid w:val="591C35B4"/>
    <w:rsid w:val="59CB7F83"/>
    <w:rsid w:val="5CC34D9B"/>
    <w:rsid w:val="5D090BD7"/>
    <w:rsid w:val="5E764354"/>
    <w:rsid w:val="5EE24390"/>
    <w:rsid w:val="5F7A39FE"/>
    <w:rsid w:val="5FFB4038"/>
    <w:rsid w:val="5FFD36F8"/>
    <w:rsid w:val="6049785C"/>
    <w:rsid w:val="62487958"/>
    <w:rsid w:val="62AF1D53"/>
    <w:rsid w:val="63535AFA"/>
    <w:rsid w:val="63A54E0F"/>
    <w:rsid w:val="63E96BD1"/>
    <w:rsid w:val="64974D48"/>
    <w:rsid w:val="65906E30"/>
    <w:rsid w:val="668B505C"/>
    <w:rsid w:val="6740194E"/>
    <w:rsid w:val="67A45D01"/>
    <w:rsid w:val="688E7D70"/>
    <w:rsid w:val="68AD0E80"/>
    <w:rsid w:val="690D4C54"/>
    <w:rsid w:val="6B3868C1"/>
    <w:rsid w:val="6BC35862"/>
    <w:rsid w:val="6CE7258E"/>
    <w:rsid w:val="6F1A4757"/>
    <w:rsid w:val="6FE969BF"/>
    <w:rsid w:val="726D3C05"/>
    <w:rsid w:val="731E70FB"/>
    <w:rsid w:val="732D7B23"/>
    <w:rsid w:val="74272CF4"/>
    <w:rsid w:val="74BB41B9"/>
    <w:rsid w:val="74BE27EA"/>
    <w:rsid w:val="75821629"/>
    <w:rsid w:val="76097931"/>
    <w:rsid w:val="77121830"/>
    <w:rsid w:val="78DE216E"/>
    <w:rsid w:val="7921227C"/>
    <w:rsid w:val="7A3D4CA5"/>
    <w:rsid w:val="7B15512D"/>
    <w:rsid w:val="7BCA67C5"/>
    <w:rsid w:val="7BCA7053"/>
    <w:rsid w:val="7CD9296D"/>
    <w:rsid w:val="7CDD287A"/>
    <w:rsid w:val="7D853842"/>
    <w:rsid w:val="7DEE7312"/>
    <w:rsid w:val="7E6A4EDF"/>
    <w:rsid w:val="7E8F1B52"/>
    <w:rsid w:val="7F05018A"/>
    <w:rsid w:val="7F345106"/>
    <w:rsid w:val="7F346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7"/>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8"/>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69"/>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70"/>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1"/>
    <w:qFormat/>
    <w:uiPriority w:val="0"/>
  </w:style>
  <w:style w:type="paragraph" w:styleId="33">
    <w:name w:val="Body Text Indent 2"/>
    <w:basedOn w:val="1"/>
    <w:link w:val="72"/>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3"/>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4"/>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75"/>
    <w:qFormat/>
    <w:uiPriority w:val="0"/>
    <w:pPr>
      <w:spacing w:after="120" w:line="240" w:lineRule="auto"/>
      <w:ind w:left="420" w:leftChars="200" w:firstLine="420" w:firstLineChars="200"/>
    </w:p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2 Char"/>
    <w:link w:val="3"/>
    <w:qFormat/>
    <w:uiPriority w:val="0"/>
    <w:rPr>
      <w:rFonts w:ascii="Arial" w:hAnsi="Arial" w:eastAsia="黑体"/>
      <w:b/>
      <w:kern w:val="2"/>
      <w:sz w:val="32"/>
    </w:rPr>
  </w:style>
  <w:style w:type="character" w:customStyle="1" w:styleId="68">
    <w:name w:val="标题 3 Char"/>
    <w:link w:val="4"/>
    <w:qFormat/>
    <w:uiPriority w:val="0"/>
    <w:rPr>
      <w:rFonts w:eastAsia="宋体"/>
      <w:b/>
      <w:kern w:val="2"/>
      <w:sz w:val="32"/>
      <w:lang w:val="en-US" w:eastAsia="zh-CN"/>
    </w:rPr>
  </w:style>
  <w:style w:type="character" w:customStyle="1" w:styleId="69">
    <w:name w:val="批注文字 Char"/>
    <w:link w:val="19"/>
    <w:qFormat/>
    <w:uiPriority w:val="0"/>
    <w:rPr>
      <w:sz w:val="24"/>
    </w:rPr>
  </w:style>
  <w:style w:type="character" w:customStyle="1" w:styleId="70">
    <w:name w:val="正文文本缩进 Char"/>
    <w:link w:val="23"/>
    <w:qFormat/>
    <w:uiPriority w:val="0"/>
    <w:rPr>
      <w:kern w:val="2"/>
      <w:sz w:val="44"/>
    </w:rPr>
  </w:style>
  <w:style w:type="character" w:customStyle="1" w:styleId="71">
    <w:name w:val="日期 Char"/>
    <w:link w:val="32"/>
    <w:qFormat/>
    <w:uiPriority w:val="0"/>
    <w:rPr>
      <w:kern w:val="2"/>
      <w:sz w:val="28"/>
    </w:rPr>
  </w:style>
  <w:style w:type="character" w:customStyle="1" w:styleId="72">
    <w:name w:val="正文文本缩进 2 Char"/>
    <w:link w:val="33"/>
    <w:qFormat/>
    <w:uiPriority w:val="0"/>
    <w:rPr>
      <w:kern w:val="2"/>
      <w:sz w:val="28"/>
    </w:rPr>
  </w:style>
  <w:style w:type="character" w:customStyle="1" w:styleId="73">
    <w:name w:val="脚注文本 Char"/>
    <w:link w:val="40"/>
    <w:qFormat/>
    <w:uiPriority w:val="0"/>
    <w:rPr>
      <w:kern w:val="2"/>
      <w:sz w:val="18"/>
    </w:rPr>
  </w:style>
  <w:style w:type="character" w:customStyle="1" w:styleId="74">
    <w:name w:val="批注主题 Char"/>
    <w:link w:val="54"/>
    <w:qFormat/>
    <w:uiPriority w:val="0"/>
  </w:style>
  <w:style w:type="character" w:customStyle="1" w:styleId="75">
    <w:name w:val="正文首行缩进 2 Char"/>
    <w:link w:val="56"/>
    <w:qFormat/>
    <w:uiPriority w:val="0"/>
  </w:style>
  <w:style w:type="character" w:customStyle="1" w:styleId="76">
    <w:name w:val="Table Text Char1 Char"/>
    <w:qFormat/>
    <w:uiPriority w:val="0"/>
    <w:rPr>
      <w:rFonts w:ascii="Arial" w:hAnsi="Arial"/>
      <w:kern w:val="2"/>
      <w:sz w:val="18"/>
      <w:lang w:val="en-US" w:eastAsia="zh-CN" w:bidi="ar-SA"/>
    </w:rPr>
  </w:style>
  <w:style w:type="character" w:customStyle="1" w:styleId="77">
    <w:name w:val="Table Text Char"/>
    <w:link w:val="78"/>
    <w:qFormat/>
    <w:uiPriority w:val="0"/>
    <w:rPr>
      <w:rFonts w:ascii="Arial" w:hAnsi="Arial"/>
      <w:kern w:val="2"/>
      <w:sz w:val="18"/>
      <w:lang w:val="en-US" w:eastAsia="zh-CN" w:bidi="ar-SA"/>
    </w:rPr>
  </w:style>
  <w:style w:type="paragraph" w:customStyle="1" w:styleId="78">
    <w:name w:val="Table Text"/>
    <w:link w:val="77"/>
    <w:qFormat/>
    <w:uiPriority w:val="0"/>
    <w:pPr>
      <w:snapToGrid w:val="0"/>
      <w:spacing w:before="80" w:after="80"/>
    </w:pPr>
    <w:rPr>
      <w:rFonts w:ascii="Arial" w:hAnsi="Arial" w:eastAsia="宋体" w:cs="Times New Roman"/>
      <w:kern w:val="2"/>
      <w:sz w:val="18"/>
      <w:lang w:val="en-US" w:eastAsia="zh-CN" w:bidi="ar-SA"/>
    </w:rPr>
  </w:style>
  <w:style w:type="character" w:customStyle="1" w:styleId="79">
    <w:name w:val="Table Heading Char Char"/>
    <w:qFormat/>
    <w:uiPriority w:val="0"/>
    <w:rPr>
      <w:rFonts w:ascii="Arial" w:hAnsi="Arial" w:eastAsia="黑体"/>
      <w:kern w:val="2"/>
      <w:sz w:val="18"/>
      <w:lang w:val="en-US" w:eastAsia="zh-CN"/>
    </w:rPr>
  </w:style>
  <w:style w:type="character" w:customStyle="1" w:styleId="80">
    <w:name w:val="H2 Char"/>
    <w:qFormat/>
    <w:uiPriority w:val="0"/>
    <w:rPr>
      <w:rFonts w:ascii="Arial" w:hAnsi="Arial" w:eastAsia="宋体"/>
      <w:kern w:val="2"/>
      <w:sz w:val="28"/>
      <w:lang w:val="en-US" w:eastAsia="zh-CN"/>
    </w:rPr>
  </w:style>
  <w:style w:type="character" w:customStyle="1" w:styleId="81">
    <w:name w:val="Char Char11"/>
    <w:qFormat/>
    <w:uiPriority w:val="0"/>
    <w:rPr>
      <w:rFonts w:ascii="宋体"/>
      <w:kern w:val="2"/>
      <w:sz w:val="28"/>
    </w:rPr>
  </w:style>
  <w:style w:type="character" w:customStyle="1" w:styleId="82">
    <w:name w:val="正文 + 三号 Char"/>
    <w:qFormat/>
    <w:uiPriority w:val="0"/>
    <w:rPr>
      <w:rFonts w:eastAsia="宋体"/>
      <w:kern w:val="2"/>
      <w:sz w:val="21"/>
      <w:lang w:val="en-US" w:eastAsia="zh-CN"/>
    </w:rPr>
  </w:style>
  <w:style w:type="character" w:customStyle="1" w:styleId="83">
    <w:name w:val="文字 Char"/>
    <w:link w:val="84"/>
    <w:qFormat/>
    <w:uiPriority w:val="0"/>
    <w:rPr>
      <w:rFonts w:ascii="宋体"/>
      <w:kern w:val="2"/>
      <w:sz w:val="28"/>
    </w:rPr>
  </w:style>
  <w:style w:type="paragraph" w:customStyle="1" w:styleId="84">
    <w:name w:val="文字"/>
    <w:basedOn w:val="1"/>
    <w:link w:val="83"/>
    <w:qFormat/>
    <w:uiPriority w:val="0"/>
    <w:pPr>
      <w:tabs>
        <w:tab w:val="left" w:pos="8520"/>
      </w:tabs>
      <w:spacing w:line="312" w:lineRule="auto"/>
      <w:ind w:right="-210" w:firstLine="556"/>
    </w:pPr>
    <w:rPr>
      <w:rFonts w:ascii="宋体"/>
    </w:rPr>
  </w:style>
  <w:style w:type="character" w:customStyle="1" w:styleId="85">
    <w:name w:val="标书正文:  0.74 厘米 Char1"/>
    <w:qFormat/>
    <w:uiPriority w:val="0"/>
    <w:rPr>
      <w:rFonts w:eastAsia="宋体"/>
      <w:kern w:val="2"/>
      <w:sz w:val="24"/>
      <w:lang w:val="en-US" w:eastAsia="zh-CN"/>
    </w:rPr>
  </w:style>
  <w:style w:type="character" w:customStyle="1" w:styleId="86">
    <w:name w:val="font1"/>
    <w:qFormat/>
    <w:uiPriority w:val="0"/>
    <w:rPr>
      <w:color w:val="000000"/>
      <w:sz w:val="18"/>
    </w:rPr>
  </w:style>
  <w:style w:type="character" w:customStyle="1" w:styleId="87">
    <w:name w:val="v151"/>
    <w:qFormat/>
    <w:uiPriority w:val="0"/>
    <w:rPr>
      <w:sz w:val="18"/>
    </w:rPr>
  </w:style>
  <w:style w:type="character" w:customStyle="1" w:styleId="88">
    <w:name w:val="未命名11"/>
    <w:qFormat/>
    <w:uiPriority w:val="0"/>
    <w:rPr>
      <w:color w:val="77FFFF"/>
      <w:sz w:val="24"/>
    </w:rPr>
  </w:style>
  <w:style w:type="character" w:customStyle="1" w:styleId="89">
    <w:name w:val="Char Char2"/>
    <w:qFormat/>
    <w:uiPriority w:val="0"/>
    <w:rPr>
      <w:rFonts w:eastAsia="宋体"/>
      <w:kern w:val="2"/>
      <w:sz w:val="18"/>
      <w:lang w:val="en-US" w:eastAsia="zh-CN"/>
    </w:rPr>
  </w:style>
  <w:style w:type="character" w:customStyle="1" w:styleId="90">
    <w:name w:val="content-white1"/>
    <w:qFormat/>
    <w:uiPriority w:val="0"/>
    <w:rPr>
      <w:rFonts w:ascii="_x000B__x000C_" w:hAnsi="_x000B__x000C_"/>
      <w:color w:val="auto"/>
      <w:sz w:val="18"/>
      <w:u w:val="none"/>
    </w:rPr>
  </w:style>
  <w:style w:type="character" w:customStyle="1" w:styleId="91">
    <w:name w:val="Char Char7"/>
    <w:qFormat/>
    <w:uiPriority w:val="0"/>
    <w:rPr>
      <w:rFonts w:ascii="宋体" w:hAnsi="宋体" w:eastAsia="宋体"/>
      <w:kern w:val="2"/>
      <w:sz w:val="28"/>
    </w:rPr>
  </w:style>
  <w:style w:type="character" w:customStyle="1" w:styleId="92">
    <w:name w:val="样式 宋体"/>
    <w:qFormat/>
    <w:uiPriority w:val="0"/>
    <w:rPr>
      <w:rFonts w:ascii="宋体" w:hAnsi="宋体" w:eastAsia="宋体"/>
      <w:sz w:val="28"/>
    </w:rPr>
  </w:style>
  <w:style w:type="character" w:customStyle="1" w:styleId="93">
    <w:name w:val="crowed11"/>
    <w:qFormat/>
    <w:uiPriority w:val="0"/>
    <w:rPr>
      <w:rFonts w:hint="default" w:ascii="_x000B__x000C_" w:hAnsi="_x000B__x000C_"/>
      <w:sz w:val="24"/>
    </w:rPr>
  </w:style>
  <w:style w:type="character" w:customStyle="1" w:styleId="94">
    <w:name w:val="Table Text Char Char Char Char"/>
    <w:link w:val="95"/>
    <w:qFormat/>
    <w:uiPriority w:val="0"/>
    <w:rPr>
      <w:rFonts w:ascii="Arial" w:hAnsi="Arial"/>
      <w:kern w:val="2"/>
      <w:sz w:val="18"/>
      <w:lang w:val="en-US" w:eastAsia="zh-CN" w:bidi="ar-SA"/>
    </w:rPr>
  </w:style>
  <w:style w:type="paragraph" w:customStyle="1" w:styleId="95">
    <w:name w:val="Table Text Char Char Char"/>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title_emph1"/>
    <w:qFormat/>
    <w:uiPriority w:val="0"/>
    <w:rPr>
      <w:rFonts w:hint="default" w:ascii="Arial" w:hAnsi="Arial"/>
      <w:b/>
      <w:sz w:val="20"/>
    </w:rPr>
  </w:style>
  <w:style w:type="character" w:customStyle="1" w:styleId="97">
    <w:name w:val="Char Char6"/>
    <w:qFormat/>
    <w:uiPriority w:val="0"/>
    <w:rPr>
      <w:rFonts w:ascii="仿宋_GB2312" w:eastAsia="仿宋_GB2312"/>
      <w:kern w:val="2"/>
      <w:sz w:val="32"/>
    </w:rPr>
  </w:style>
  <w:style w:type="character" w:customStyle="1" w:styleId="98">
    <w:name w:val="小 Char"/>
    <w:qFormat/>
    <w:uiPriority w:val="0"/>
    <w:rPr>
      <w:rFonts w:ascii="宋体" w:hAnsi="Courier New" w:eastAsia="宋体"/>
      <w:kern w:val="2"/>
      <w:sz w:val="21"/>
      <w:lang w:val="en-US" w:eastAsia="zh-CN" w:bidi="ar-SA"/>
    </w:rPr>
  </w:style>
  <w:style w:type="character" w:customStyle="1" w:styleId="99">
    <w:name w:val="Char Char5"/>
    <w:qFormat/>
    <w:uiPriority w:val="0"/>
    <w:rPr>
      <w:rFonts w:ascii="Arial" w:hAnsi="Arial" w:eastAsia="宋体"/>
      <w:b/>
      <w:smallCaps/>
      <w:kern w:val="28"/>
      <w:sz w:val="36"/>
      <w:lang w:val="en-US" w:eastAsia="en-US"/>
    </w:rPr>
  </w:style>
  <w:style w:type="character" w:customStyle="1" w:styleId="100">
    <w:name w:val="Char Char"/>
    <w:qFormat/>
    <w:uiPriority w:val="0"/>
    <w:rPr>
      <w:rFonts w:ascii="宋体" w:hAnsi="宋体" w:eastAsia="宋体"/>
      <w:kern w:val="2"/>
      <w:sz w:val="24"/>
      <w:lang w:val="en-US" w:eastAsia="zh-CN" w:bidi="ar-SA"/>
    </w:rPr>
  </w:style>
  <w:style w:type="character" w:customStyle="1" w:styleId="101">
    <w:name w:val="Char Char4"/>
    <w:qFormat/>
    <w:uiPriority w:val="0"/>
    <w:rPr>
      <w:rFonts w:eastAsia="宋体"/>
      <w:b/>
      <w:kern w:val="2"/>
      <w:sz w:val="21"/>
      <w:lang w:val="en-US" w:eastAsia="zh-CN"/>
    </w:rPr>
  </w:style>
  <w:style w:type="character" w:customStyle="1" w:styleId="102">
    <w:name w:val="Char Char3"/>
    <w:qFormat/>
    <w:uiPriority w:val="0"/>
    <w:rPr>
      <w:rFonts w:eastAsia="宋体"/>
      <w:kern w:val="2"/>
      <w:sz w:val="18"/>
      <w:lang w:val="en-US" w:eastAsia="zh-CN"/>
    </w:rPr>
  </w:style>
  <w:style w:type="character" w:customStyle="1" w:styleId="103">
    <w:name w:val="top-det1"/>
    <w:qFormat/>
    <w:uiPriority w:val="0"/>
    <w:rPr>
      <w:b/>
      <w:color w:val="000000"/>
    </w:rPr>
  </w:style>
  <w:style w:type="paragraph" w:customStyle="1" w:styleId="104">
    <w:name w:val="标题3——2"/>
    <w:basedOn w:val="4"/>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05">
    <w:name w:val="标准正文"/>
    <w:basedOn w:val="23"/>
    <w:qFormat/>
    <w:uiPriority w:val="0"/>
    <w:pPr>
      <w:spacing w:before="60" w:after="60" w:line="360" w:lineRule="auto"/>
      <w:ind w:left="0" w:firstLine="482"/>
    </w:pPr>
    <w:rPr>
      <w:rFonts w:ascii="Arial" w:hAnsi="Arial"/>
      <w:sz w:val="24"/>
    </w:rPr>
  </w:style>
  <w:style w:type="paragraph" w:customStyle="1" w:styleId="106">
    <w:name w:val="文本框样式1"/>
    <w:basedOn w:val="1"/>
    <w:qFormat/>
    <w:uiPriority w:val="0"/>
    <w:pPr>
      <w:adjustRightInd w:val="0"/>
      <w:snapToGrid w:val="0"/>
      <w:spacing w:before="60" w:line="180" w:lineRule="exact"/>
      <w:jc w:val="center"/>
    </w:pPr>
    <w:rPr>
      <w:sz w:val="21"/>
    </w:rPr>
  </w:style>
  <w:style w:type="paragraph" w:customStyle="1" w:styleId="107">
    <w:name w:val="Char Char 字元 字元 字元 Char Char Char Char"/>
    <w:basedOn w:val="1"/>
    <w:qFormat/>
    <w:uiPriority w:val="0"/>
    <w:pPr>
      <w:adjustRightInd w:val="0"/>
      <w:spacing w:line="360" w:lineRule="auto"/>
    </w:pPr>
    <w:rPr>
      <w:kern w:val="0"/>
      <w:sz w:val="24"/>
    </w:rPr>
  </w:style>
  <w:style w:type="paragraph" w:customStyle="1" w:styleId="108">
    <w:name w:val="Table Contents"/>
    <w:basedOn w:val="22"/>
    <w:qFormat/>
    <w:uiPriority w:val="0"/>
    <w:pPr>
      <w:suppressAutoHyphens/>
      <w:jc w:val="left"/>
    </w:pPr>
    <w:rPr>
      <w:rFonts w:ascii="Times New Roman" w:eastAsia="Times New Roman"/>
      <w:kern w:val="0"/>
      <w:sz w:val="24"/>
    </w:rPr>
  </w:style>
  <w:style w:type="paragraph" w:customStyle="1" w:styleId="109">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10">
    <w:name w:val="Char1 Char Char Char"/>
    <w:basedOn w:val="1"/>
    <w:qFormat/>
    <w:uiPriority w:val="0"/>
    <w:rPr>
      <w:rFonts w:ascii="Tahoma" w:hAnsi="Tahoma"/>
      <w:sz w:val="30"/>
    </w:rPr>
  </w:style>
  <w:style w:type="paragraph" w:customStyle="1" w:styleId="111">
    <w:name w:val="正文4"/>
    <w:basedOn w:val="1"/>
    <w:qFormat/>
    <w:uiPriority w:val="0"/>
    <w:pPr>
      <w:tabs>
        <w:tab w:val="left" w:pos="1275"/>
      </w:tabs>
      <w:spacing w:before="60" w:after="60" w:line="360" w:lineRule="auto"/>
      <w:ind w:left="820" w:leftChars="400" w:hanging="705"/>
    </w:pPr>
    <w:rPr>
      <w:sz w:val="24"/>
    </w:rPr>
  </w:style>
  <w:style w:type="paragraph" w:customStyle="1" w:styleId="112">
    <w:name w:val="Style Heading 3h3Heading 3 - oldLevel 3 HeadH3level_3PIM 3se..."/>
    <w:basedOn w:val="4"/>
    <w:qFormat/>
    <w:uiPriority w:val="0"/>
    <w:pPr>
      <w:numPr>
        <w:ilvl w:val="2"/>
        <w:numId w:val="4"/>
      </w:numPr>
      <w:tabs>
        <w:tab w:val="left" w:pos="709"/>
        <w:tab w:val="left" w:pos="1620"/>
      </w:tabs>
    </w:pPr>
  </w:style>
  <w:style w:type="paragraph" w:customStyle="1" w:styleId="113">
    <w:name w:val="Char Char Char"/>
    <w:basedOn w:val="1"/>
    <w:qFormat/>
    <w:uiPriority w:val="0"/>
    <w:rPr>
      <w:rFonts w:ascii="Tahoma" w:hAnsi="Tahoma"/>
      <w:sz w:val="24"/>
    </w:rPr>
  </w:style>
  <w:style w:type="paragraph" w:customStyle="1" w:styleId="114">
    <w:name w:val="图片文字"/>
    <w:basedOn w:val="1"/>
    <w:qFormat/>
    <w:uiPriority w:val="0"/>
    <w:pPr>
      <w:spacing w:line="240" w:lineRule="atLeast"/>
      <w:jc w:val="center"/>
    </w:pPr>
    <w:rPr>
      <w:sz w:val="21"/>
    </w:rPr>
  </w:style>
  <w:style w:type="paragraph" w:customStyle="1" w:styleId="115">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16">
    <w:name w:val="标题无"/>
    <w:basedOn w:val="1"/>
    <w:qFormat/>
    <w:uiPriority w:val="0"/>
    <w:pPr>
      <w:spacing w:line="360" w:lineRule="auto"/>
    </w:pPr>
    <w:rPr>
      <w:sz w:val="24"/>
    </w:rPr>
  </w:style>
  <w:style w:type="paragraph" w:customStyle="1" w:styleId="117">
    <w:name w:val="1"/>
    <w:basedOn w:val="1"/>
    <w:next w:val="30"/>
    <w:qFormat/>
    <w:uiPriority w:val="0"/>
    <w:rPr>
      <w:rFonts w:ascii="宋体" w:hAnsi="Courier New"/>
      <w:sz w:val="21"/>
    </w:rPr>
  </w:style>
  <w:style w:type="paragraph" w:customStyle="1" w:styleId="118">
    <w:name w:val="Title - Date"/>
    <w:basedOn w:val="53"/>
    <w:next w:val="1"/>
    <w:qFormat/>
    <w:uiPriority w:val="0"/>
    <w:pPr>
      <w:spacing w:before="240" w:after="720"/>
    </w:pPr>
    <w:rPr>
      <w:sz w:val="28"/>
    </w:rPr>
  </w:style>
  <w:style w:type="paragraph" w:customStyle="1" w:styleId="119">
    <w:name w:val="_Style 118"/>
    <w:qFormat/>
    <w:uiPriority w:val="0"/>
    <w:rPr>
      <w:rFonts w:ascii="Times New Roman" w:hAnsi="Times New Roman" w:eastAsia="宋体" w:cs="Times New Roman"/>
      <w:kern w:val="2"/>
      <w:sz w:val="21"/>
      <w:lang w:val="en-US" w:eastAsia="zh-CN" w:bidi="ar-SA"/>
    </w:rPr>
  </w:style>
  <w:style w:type="paragraph" w:customStyle="1" w:styleId="120">
    <w:name w:val="关键词"/>
    <w:basedOn w:val="1"/>
    <w:next w:val="1"/>
    <w:qFormat/>
    <w:uiPriority w:val="0"/>
    <w:pPr>
      <w:spacing w:line="360" w:lineRule="auto"/>
    </w:pPr>
    <w:rPr>
      <w:rFonts w:eastAsia="黑体"/>
      <w:sz w:val="20"/>
    </w:rPr>
  </w:style>
  <w:style w:type="paragraph" w:customStyle="1" w:styleId="1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2">
    <w:name w:val="摘要"/>
    <w:basedOn w:val="1"/>
    <w:next w:val="3"/>
    <w:qFormat/>
    <w:uiPriority w:val="0"/>
    <w:pPr>
      <w:spacing w:line="360" w:lineRule="auto"/>
    </w:pPr>
    <w:rPr>
      <w:rFonts w:eastAsia="黑体"/>
      <w:sz w:val="20"/>
    </w:rPr>
  </w:style>
  <w:style w:type="paragraph" w:customStyle="1" w:styleId="123">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24">
    <w:name w:val="af"/>
    <w:basedOn w:val="1"/>
    <w:qFormat/>
    <w:uiPriority w:val="0"/>
    <w:pPr>
      <w:widowControl/>
      <w:spacing w:line="300" w:lineRule="atLeast"/>
      <w:jc w:val="left"/>
    </w:pPr>
    <w:rPr>
      <w:rFonts w:ascii="宋体" w:hAnsi="宋体"/>
      <w:kern w:val="0"/>
      <w:sz w:val="18"/>
    </w:rPr>
  </w:style>
  <w:style w:type="paragraph" w:customStyle="1" w:styleId="125">
    <w:name w:val="表头文本"/>
    <w:qFormat/>
    <w:uiPriority w:val="0"/>
    <w:pPr>
      <w:jc w:val="center"/>
    </w:pPr>
    <w:rPr>
      <w:rFonts w:ascii="Arial" w:hAnsi="Arial" w:eastAsia="宋体" w:cs="Times New Roman"/>
      <w:b/>
      <w:sz w:val="21"/>
      <w:lang w:val="en-US" w:eastAsia="zh-CN" w:bidi="ar-SA"/>
    </w:rPr>
  </w:style>
  <w:style w:type="paragraph" w:customStyle="1" w:styleId="126">
    <w:name w:val="正文（首行不缩进）"/>
    <w:basedOn w:val="1"/>
    <w:qFormat/>
    <w:uiPriority w:val="0"/>
    <w:pPr>
      <w:autoSpaceDE w:val="0"/>
      <w:autoSpaceDN w:val="0"/>
      <w:adjustRightInd w:val="0"/>
      <w:spacing w:line="360" w:lineRule="auto"/>
      <w:jc w:val="left"/>
    </w:pPr>
    <w:rPr>
      <w:kern w:val="0"/>
      <w:sz w:val="21"/>
    </w:rPr>
  </w:style>
  <w:style w:type="paragraph" w:customStyle="1" w:styleId="127">
    <w:name w:val="表格文本"/>
    <w:qFormat/>
    <w:uiPriority w:val="0"/>
    <w:pPr>
      <w:tabs>
        <w:tab w:val="decimal" w:pos="0"/>
      </w:tabs>
    </w:pPr>
    <w:rPr>
      <w:rFonts w:ascii="Arial" w:hAnsi="Arial" w:eastAsia="宋体" w:cs="Times New Roman"/>
      <w:sz w:val="21"/>
      <w:lang w:val="en-US" w:eastAsia="zh-CN" w:bidi="ar-SA"/>
    </w:rPr>
  </w:style>
  <w:style w:type="paragraph" w:customStyle="1" w:styleId="128">
    <w:name w:val="样式 宋体 五号 行距: 单倍行距"/>
    <w:basedOn w:val="1"/>
    <w:qFormat/>
    <w:uiPriority w:val="0"/>
    <w:pPr>
      <w:adjustRightInd w:val="0"/>
      <w:jc w:val="left"/>
    </w:pPr>
    <w:rPr>
      <w:rFonts w:ascii="宋体" w:hAnsi="宋体"/>
      <w:kern w:val="0"/>
      <w:sz w:val="21"/>
    </w:rPr>
  </w:style>
  <w:style w:type="paragraph" w:customStyle="1" w:styleId="129">
    <w:name w:val="正文文本缩进 21"/>
    <w:basedOn w:val="1"/>
    <w:qFormat/>
    <w:uiPriority w:val="0"/>
    <w:pPr>
      <w:adjustRightInd w:val="0"/>
      <w:spacing w:before="120"/>
      <w:ind w:firstLine="420"/>
      <w:textAlignment w:val="baseline"/>
    </w:pPr>
    <w:rPr>
      <w:sz w:val="24"/>
    </w:rPr>
  </w:style>
  <w:style w:type="paragraph" w:customStyle="1" w:styleId="13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3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34">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35">
    <w:name w:val="二级条标题"/>
    <w:basedOn w:val="136"/>
    <w:next w:val="138"/>
    <w:qFormat/>
    <w:uiPriority w:val="0"/>
    <w:pPr>
      <w:ind w:left="840"/>
      <w:outlineLvl w:val="3"/>
    </w:pPr>
  </w:style>
  <w:style w:type="paragraph" w:customStyle="1" w:styleId="136">
    <w:name w:val="一级条标题"/>
    <w:basedOn w:val="137"/>
    <w:next w:val="138"/>
    <w:qFormat/>
    <w:uiPriority w:val="0"/>
    <w:pPr>
      <w:numPr>
        <w:numId w:val="0"/>
      </w:numPr>
      <w:spacing w:before="0" w:beforeLines="0" w:after="0" w:afterLines="0"/>
      <w:ind w:left="525"/>
      <w:outlineLvl w:val="2"/>
    </w:pPr>
    <w:rPr>
      <w:sz w:val="21"/>
    </w:rPr>
  </w:style>
  <w:style w:type="paragraph" w:customStyle="1" w:styleId="137">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40">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1">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42">
    <w:name w:val="段落正文"/>
    <w:basedOn w:val="1"/>
    <w:qFormat/>
    <w:uiPriority w:val="0"/>
    <w:pPr>
      <w:spacing w:before="156" w:beforeLines="50" w:line="360" w:lineRule="auto"/>
      <w:ind w:firstLine="200" w:firstLineChars="200"/>
    </w:pPr>
    <w:rPr>
      <w:spacing w:val="2"/>
      <w:sz w:val="24"/>
    </w:rPr>
  </w:style>
  <w:style w:type="paragraph" w:customStyle="1" w:styleId="14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5">
    <w:name w:val="样式 首行缩进:  0.74 厘米"/>
    <w:basedOn w:val="1"/>
    <w:qFormat/>
    <w:uiPriority w:val="0"/>
    <w:pPr>
      <w:spacing w:line="360" w:lineRule="auto"/>
      <w:ind w:firstLine="420"/>
    </w:pPr>
    <w:rPr>
      <w:sz w:val="24"/>
    </w:rPr>
  </w:style>
  <w:style w:type="paragraph" w:customStyle="1" w:styleId="146">
    <w:name w:val="样式 正文缩进正文（首行缩进两字）表正文正文非缩进特点标题4段1 + 首行缩进:  2 字符"/>
    <w:basedOn w:val="15"/>
    <w:qFormat/>
    <w:uiPriority w:val="0"/>
    <w:pPr>
      <w:ind w:firstLine="480" w:firstLineChars="200"/>
    </w:pPr>
  </w:style>
  <w:style w:type="paragraph" w:customStyle="1" w:styleId="14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9">
    <w:name w:val="表格内文字"/>
    <w:basedOn w:val="30"/>
    <w:qFormat/>
    <w:uiPriority w:val="0"/>
    <w:pPr>
      <w:adjustRightInd w:val="0"/>
    </w:pPr>
    <w:rPr>
      <w:color w:val="000000"/>
      <w:lang w:val="en-GB"/>
    </w:rPr>
  </w:style>
  <w:style w:type="paragraph" w:customStyle="1" w:styleId="150">
    <w:name w:val="没有缩进（为图形使用）"/>
    <w:basedOn w:val="1"/>
    <w:qFormat/>
    <w:uiPriority w:val="0"/>
    <w:pPr>
      <w:spacing w:before="120" w:after="120" w:line="360" w:lineRule="auto"/>
    </w:pPr>
    <w:rPr>
      <w:sz w:val="24"/>
    </w:rPr>
  </w:style>
  <w:style w:type="paragraph" w:customStyle="1" w:styleId="15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2">
    <w:name w:val="Char1 Char Char Char1"/>
    <w:basedOn w:val="1"/>
    <w:qFormat/>
    <w:uiPriority w:val="0"/>
    <w:rPr>
      <w:rFonts w:ascii="Tahoma" w:hAnsi="Tahoma"/>
      <w:sz w:val="24"/>
    </w:rPr>
  </w:style>
  <w:style w:type="paragraph" w:customStyle="1" w:styleId="15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55">
    <w:name w:val="Char Char Char Char Char Char Char"/>
    <w:basedOn w:val="17"/>
    <w:qFormat/>
    <w:uiPriority w:val="0"/>
    <w:rPr>
      <w:rFonts w:ascii="宋体" w:hAnsi="Tahoma"/>
    </w:rPr>
  </w:style>
  <w:style w:type="paragraph" w:customStyle="1" w:styleId="15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57">
    <w:name w:val="文章正文"/>
    <w:basedOn w:val="1"/>
    <w:qFormat/>
    <w:uiPriority w:val="0"/>
    <w:pPr>
      <w:ind w:firstLine="560" w:firstLineChars="200"/>
    </w:pPr>
    <w:rPr>
      <w:rFonts w:ascii="仿宋_GB2312" w:hAnsi="宋体" w:eastAsia="仿宋_GB2312"/>
      <w:color w:val="000000"/>
    </w:rPr>
  </w:style>
  <w:style w:type="paragraph" w:customStyle="1" w:styleId="158">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5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60">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6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6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4">
    <w:name w:val="样式 行距: 1.5 倍行距1"/>
    <w:basedOn w:val="1"/>
    <w:qFormat/>
    <w:uiPriority w:val="0"/>
    <w:pPr>
      <w:snapToGrid w:val="0"/>
    </w:pPr>
    <w:rPr>
      <w:sz w:val="21"/>
    </w:rPr>
  </w:style>
  <w:style w:type="paragraph" w:customStyle="1" w:styleId="16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styleId="166">
    <w:name w:val="List Paragraph"/>
    <w:basedOn w:val="1"/>
    <w:qFormat/>
    <w:uiPriority w:val="34"/>
    <w:pPr>
      <w:ind w:firstLine="420" w:firstLineChars="200"/>
    </w:pPr>
  </w:style>
  <w:style w:type="paragraph" w:customStyle="1" w:styleId="167">
    <w:name w:val="图例"/>
    <w:basedOn w:val="1"/>
    <w:qFormat/>
    <w:uiPriority w:val="0"/>
    <w:pPr>
      <w:spacing w:before="120" w:after="120" w:line="360" w:lineRule="auto"/>
      <w:jc w:val="center"/>
    </w:pPr>
    <w:rPr>
      <w:rFonts w:eastAsia="仿宋_GB2312"/>
      <w:b/>
      <w:sz w:val="24"/>
    </w:rPr>
  </w:style>
  <w:style w:type="paragraph" w:customStyle="1" w:styleId="168">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9">
    <w:name w:val="Char2 Char Char Char Char Char Char"/>
    <w:basedOn w:val="1"/>
    <w:qFormat/>
    <w:uiPriority w:val="0"/>
    <w:rPr>
      <w:rFonts w:ascii="仿宋_GB2312"/>
      <w:b/>
      <w:sz w:val="30"/>
    </w:rPr>
  </w:style>
  <w:style w:type="paragraph" w:customStyle="1" w:styleId="170">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71">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72">
    <w:name w:val="首行缩进 1"/>
    <w:basedOn w:val="1"/>
    <w:qFormat/>
    <w:uiPriority w:val="0"/>
    <w:pPr>
      <w:spacing w:after="120" w:line="360" w:lineRule="auto"/>
      <w:ind w:firstLine="200" w:firstLineChars="200"/>
    </w:pPr>
    <w:rPr>
      <w:sz w:val="24"/>
    </w:rPr>
  </w:style>
  <w:style w:type="paragraph" w:customStyle="1" w:styleId="17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4">
    <w:name w:val="IN Feature"/>
    <w:next w:val="15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5">
    <w:name w:val="默认段落字体 Para Char Char Char Char Char Char Char"/>
    <w:basedOn w:val="1"/>
    <w:qFormat/>
    <w:uiPriority w:val="0"/>
    <w:rPr>
      <w:rFonts w:ascii="Tahoma" w:hAnsi="Tahoma"/>
      <w:sz w:val="24"/>
    </w:rPr>
  </w:style>
  <w:style w:type="paragraph" w:customStyle="1" w:styleId="176">
    <w:name w:val="00"/>
    <w:basedOn w:val="1"/>
    <w:qFormat/>
    <w:uiPriority w:val="0"/>
    <w:pPr>
      <w:autoSpaceDE w:val="0"/>
      <w:autoSpaceDN w:val="0"/>
      <w:adjustRightInd w:val="0"/>
      <w:jc w:val="left"/>
    </w:pPr>
    <w:rPr>
      <w:rFonts w:ascii="黑体" w:eastAsia="黑体"/>
      <w:b/>
      <w:kern w:val="0"/>
      <w:sz w:val="20"/>
    </w:rPr>
  </w:style>
  <w:style w:type="paragraph" w:customStyle="1" w:styleId="177">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78">
    <w:name w:val="列表项目"/>
    <w:basedOn w:val="1"/>
    <w:qFormat/>
    <w:uiPriority w:val="0"/>
    <w:pPr>
      <w:tabs>
        <w:tab w:val="left" w:pos="420"/>
      </w:tabs>
      <w:spacing w:line="288" w:lineRule="auto"/>
      <w:ind w:left="840" w:leftChars="200" w:hanging="420" w:hangingChars="200"/>
    </w:pPr>
    <w:rPr>
      <w:sz w:val="21"/>
    </w:rPr>
  </w:style>
  <w:style w:type="paragraph" w:customStyle="1" w:styleId="17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0">
    <w:name w:val="附录3"/>
    <w:basedOn w:val="1"/>
    <w:next w:val="1"/>
    <w:qFormat/>
    <w:uiPriority w:val="0"/>
    <w:pPr>
      <w:tabs>
        <w:tab w:val="left" w:pos="851"/>
      </w:tabs>
      <w:ind w:left="425" w:hanging="425"/>
      <w:outlineLvl w:val="2"/>
    </w:pPr>
    <w:rPr>
      <w:rFonts w:eastAsia="黑体"/>
      <w:b/>
      <w:sz w:val="32"/>
    </w:rPr>
  </w:style>
  <w:style w:type="paragraph" w:customStyle="1" w:styleId="181">
    <w:name w:val="文本1"/>
    <w:basedOn w:val="1"/>
    <w:qFormat/>
    <w:uiPriority w:val="0"/>
    <w:pPr>
      <w:adjustRightInd w:val="0"/>
      <w:spacing w:line="312" w:lineRule="atLeast"/>
      <w:jc w:val="center"/>
      <w:textAlignment w:val="baseline"/>
    </w:pPr>
    <w:rPr>
      <w:kern w:val="0"/>
      <w:sz w:val="18"/>
    </w:rPr>
  </w:style>
  <w:style w:type="paragraph" w:customStyle="1" w:styleId="18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8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8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8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7">
    <w:name w:val="正文1"/>
    <w:basedOn w:val="1"/>
    <w:qFormat/>
    <w:uiPriority w:val="0"/>
    <w:pPr>
      <w:spacing w:line="300" w:lineRule="auto"/>
      <w:ind w:firstLine="200" w:firstLineChars="200"/>
    </w:pPr>
    <w:rPr>
      <w:sz w:val="24"/>
    </w:rPr>
  </w:style>
  <w:style w:type="paragraph" w:customStyle="1" w:styleId="188">
    <w:name w:val="样式1xz"/>
    <w:basedOn w:val="1"/>
    <w:qFormat/>
    <w:uiPriority w:val="0"/>
    <w:pPr>
      <w:tabs>
        <w:tab w:val="left" w:pos="1050"/>
        <w:tab w:val="right" w:leader="dot" w:pos="8296"/>
      </w:tabs>
    </w:pPr>
    <w:rPr>
      <w:caps/>
      <w:spacing w:val="20"/>
      <w:sz w:val="24"/>
    </w:rPr>
  </w:style>
  <w:style w:type="paragraph" w:customStyle="1" w:styleId="189">
    <w:name w:val="正文文本 21"/>
    <w:basedOn w:val="1"/>
    <w:qFormat/>
    <w:uiPriority w:val="0"/>
    <w:pPr>
      <w:adjustRightInd w:val="0"/>
      <w:spacing w:before="120" w:line="360" w:lineRule="auto"/>
      <w:ind w:firstLine="480"/>
      <w:textAlignment w:val="baseline"/>
    </w:pPr>
    <w:rPr>
      <w:sz w:val="24"/>
    </w:rPr>
  </w:style>
  <w:style w:type="paragraph" w:customStyle="1" w:styleId="190">
    <w:name w:val="二级列表"/>
    <w:basedOn w:val="142"/>
    <w:next w:val="142"/>
    <w:qFormat/>
    <w:uiPriority w:val="0"/>
    <w:pPr>
      <w:tabs>
        <w:tab w:val="left" w:pos="2120"/>
      </w:tabs>
      <w:ind w:firstLine="0" w:firstLineChars="0"/>
    </w:pPr>
    <w:rPr>
      <w:b/>
    </w:rPr>
  </w:style>
  <w:style w:type="paragraph" w:customStyle="1" w:styleId="191">
    <w:name w:val="正文字缩2字"/>
    <w:basedOn w:val="1"/>
    <w:qFormat/>
    <w:uiPriority w:val="0"/>
    <w:pPr>
      <w:spacing w:before="60" w:after="60" w:line="360" w:lineRule="auto"/>
      <w:ind w:left="200" w:leftChars="200" w:firstLine="200" w:firstLineChars="200"/>
    </w:pPr>
    <w:rPr>
      <w:sz w:val="24"/>
    </w:rPr>
  </w:style>
  <w:style w:type="paragraph" w:customStyle="1" w:styleId="19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3">
    <w:name w:val="Char Char Char Char Char Char Char1"/>
    <w:basedOn w:val="1"/>
    <w:qFormat/>
    <w:uiPriority w:val="0"/>
    <w:rPr>
      <w:rFonts w:ascii="Tahoma" w:hAnsi="Tahoma"/>
      <w:sz w:val="24"/>
    </w:rPr>
  </w:style>
  <w:style w:type="paragraph" w:customStyle="1" w:styleId="194">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95">
    <w:name w:val="默认段落字体 Para Char Char Char Char Char Char Char Char Char1 Char Char Char Char"/>
    <w:basedOn w:val="1"/>
    <w:qFormat/>
    <w:uiPriority w:val="0"/>
    <w:rPr>
      <w:rFonts w:ascii="Tahoma" w:hAnsi="Tahoma"/>
      <w:sz w:val="24"/>
    </w:rPr>
  </w:style>
  <w:style w:type="paragraph" w:customStyle="1" w:styleId="196">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97">
    <w:name w:val="可研正文"/>
    <w:basedOn w:val="22"/>
    <w:qFormat/>
    <w:uiPriority w:val="0"/>
    <w:pPr>
      <w:adjustRightInd w:val="0"/>
      <w:snapToGrid w:val="0"/>
      <w:spacing w:line="440" w:lineRule="exact"/>
      <w:ind w:firstLine="567"/>
    </w:pPr>
    <w:rPr>
      <w:sz w:val="28"/>
    </w:rPr>
  </w:style>
  <w:style w:type="paragraph" w:customStyle="1" w:styleId="19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99">
    <w:name w:val="内容标题"/>
    <w:basedOn w:val="17"/>
    <w:qFormat/>
    <w:uiPriority w:val="0"/>
    <w:rPr>
      <w:rFonts w:ascii="Tahoma" w:hAnsi="Tahoma"/>
      <w:sz w:val="24"/>
    </w:rPr>
  </w:style>
  <w:style w:type="paragraph" w:customStyle="1" w:styleId="200">
    <w:name w:val="标书正文:  0.74 厘米"/>
    <w:basedOn w:val="1"/>
    <w:qFormat/>
    <w:uiPriority w:val="0"/>
    <w:pPr>
      <w:snapToGrid w:val="0"/>
      <w:spacing w:line="360" w:lineRule="auto"/>
      <w:ind w:firstLine="420"/>
    </w:pPr>
    <w:rPr>
      <w:sz w:val="24"/>
    </w:rPr>
  </w:style>
  <w:style w:type="paragraph" w:customStyle="1" w:styleId="201">
    <w:name w:val="Char Char14 Char Char"/>
    <w:basedOn w:val="1"/>
    <w:qFormat/>
    <w:uiPriority w:val="0"/>
    <w:rPr>
      <w:sz w:val="21"/>
      <w:szCs w:val="24"/>
    </w:rPr>
  </w:style>
  <w:style w:type="paragraph" w:customStyle="1" w:styleId="202">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203">
    <w:name w:val="Note"/>
    <w:basedOn w:val="1"/>
    <w:qFormat/>
    <w:uiPriority w:val="0"/>
    <w:pPr>
      <w:pBdr>
        <w:top w:val="single" w:color="auto" w:sz="12" w:space="3"/>
        <w:bottom w:val="single" w:color="auto" w:sz="12" w:space="3"/>
      </w:pBdr>
      <w:spacing w:line="360" w:lineRule="auto"/>
    </w:pPr>
    <w:rPr>
      <w:sz w:val="24"/>
    </w:rPr>
  </w:style>
  <w:style w:type="paragraph" w:customStyle="1" w:styleId="204">
    <w:name w:val="Char"/>
    <w:basedOn w:val="1"/>
    <w:qFormat/>
    <w:uiPriority w:val="0"/>
    <w:pPr>
      <w:spacing w:line="240" w:lineRule="atLeast"/>
      <w:ind w:left="420" w:firstLine="420"/>
    </w:pPr>
    <w:rPr>
      <w:kern w:val="0"/>
      <w:sz w:val="21"/>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编号正文"/>
    <w:basedOn w:val="179"/>
    <w:qFormat/>
    <w:uiPriority w:val="0"/>
    <w:pPr>
      <w:snapToGrid/>
      <w:spacing w:line="360" w:lineRule="auto"/>
      <w:ind w:left="1407" w:hanging="1047"/>
      <w:jc w:val="left"/>
    </w:pPr>
    <w:rPr>
      <w:rFonts w:eastAsia="仿宋_GB2312"/>
    </w:rPr>
  </w:style>
  <w:style w:type="paragraph" w:customStyle="1" w:styleId="207">
    <w:name w:val="首行缩进"/>
    <w:basedOn w:val="1"/>
    <w:qFormat/>
    <w:uiPriority w:val="0"/>
    <w:pPr>
      <w:numPr>
        <w:ilvl w:val="0"/>
        <w:numId w:val="9"/>
      </w:numPr>
      <w:spacing w:line="360" w:lineRule="auto"/>
    </w:pPr>
    <w:rPr>
      <w:rFonts w:eastAsia="仿宋_GB2312"/>
    </w:rPr>
  </w:style>
  <w:style w:type="paragraph" w:customStyle="1" w:styleId="208">
    <w:name w:val="Char1"/>
    <w:basedOn w:val="1"/>
    <w:qFormat/>
    <w:uiPriority w:val="0"/>
    <w:rPr>
      <w:sz w:val="21"/>
    </w:rPr>
  </w:style>
  <w:style w:type="paragraph" w:customStyle="1" w:styleId="209">
    <w:name w:val="样式2"/>
    <w:basedOn w:val="5"/>
    <w:qFormat/>
    <w:uiPriority w:val="0"/>
    <w:pPr>
      <w:numPr>
        <w:ilvl w:val="0"/>
        <w:numId w:val="10"/>
      </w:numPr>
      <w:spacing w:before="560" w:line="400" w:lineRule="exact"/>
      <w:jc w:val="center"/>
      <w:outlineLvl w:val="0"/>
    </w:pPr>
    <w:rPr>
      <w:b w:val="0"/>
      <w:sz w:val="44"/>
    </w:rPr>
  </w:style>
  <w:style w:type="paragraph" w:customStyle="1" w:styleId="210">
    <w:name w:val="正文表格"/>
    <w:basedOn w:val="1"/>
    <w:qFormat/>
    <w:uiPriority w:val="0"/>
    <w:pPr>
      <w:adjustRightInd w:val="0"/>
      <w:spacing w:before="40" w:after="40"/>
    </w:pPr>
    <w:rPr>
      <w:sz w:val="24"/>
    </w:rPr>
  </w:style>
  <w:style w:type="paragraph" w:customStyle="1" w:styleId="21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12">
    <w:name w:val="表文字"/>
    <w:qFormat/>
    <w:uiPriority w:val="0"/>
    <w:rPr>
      <w:rFonts w:ascii="宋体" w:hAnsi="Times New Roman" w:eastAsia="宋体" w:cs="Times New Roman"/>
      <w:kern w:val="2"/>
      <w:lang w:val="en-US" w:eastAsia="zh-CN" w:bidi="ar-SA"/>
    </w:rPr>
  </w:style>
  <w:style w:type="paragraph" w:customStyle="1" w:styleId="21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4">
    <w:name w:val="简单回函地址"/>
    <w:basedOn w:val="1"/>
    <w:qFormat/>
    <w:uiPriority w:val="0"/>
    <w:pPr>
      <w:adjustRightInd w:val="0"/>
      <w:snapToGrid w:val="0"/>
      <w:spacing w:line="360" w:lineRule="auto"/>
    </w:pPr>
    <w:rPr>
      <w:sz w:val="24"/>
    </w:rPr>
  </w:style>
  <w:style w:type="paragraph" w:customStyle="1" w:styleId="215">
    <w:name w:val="Char Char Char Char Char Char Char Char Char Char Char Char Char Char Char Char"/>
    <w:basedOn w:val="1"/>
    <w:qFormat/>
    <w:uiPriority w:val="0"/>
    <w:pPr>
      <w:tabs>
        <w:tab w:val="left" w:pos="360"/>
      </w:tabs>
    </w:pPr>
    <w:rPr>
      <w:sz w:val="24"/>
    </w:rPr>
  </w:style>
  <w:style w:type="paragraph" w:customStyle="1" w:styleId="216">
    <w:name w:val="Char Char Char Char Char"/>
    <w:basedOn w:val="1"/>
    <w:qFormat/>
    <w:uiPriority w:val="0"/>
    <w:pPr>
      <w:tabs>
        <w:tab w:val="left" w:pos="425"/>
      </w:tabs>
      <w:ind w:left="1620" w:hanging="360"/>
    </w:pPr>
    <w:rPr>
      <w:rFonts w:ascii="Tahoma" w:hAnsi="Tahoma"/>
      <w:sz w:val="24"/>
    </w:rPr>
  </w:style>
  <w:style w:type="paragraph" w:customStyle="1" w:styleId="217">
    <w:name w:val="样式4"/>
    <w:basedOn w:val="5"/>
    <w:qFormat/>
    <w:uiPriority w:val="0"/>
    <w:pPr>
      <w:adjustRightInd w:val="0"/>
      <w:snapToGrid w:val="0"/>
    </w:pPr>
  </w:style>
  <w:style w:type="paragraph" w:customStyle="1" w:styleId="218">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0">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21">
    <w:name w:val="1.正文"/>
    <w:basedOn w:val="1"/>
    <w:qFormat/>
    <w:uiPriority w:val="0"/>
    <w:pPr>
      <w:spacing w:line="360" w:lineRule="auto"/>
      <w:ind w:left="540" w:leftChars="225" w:firstLine="540" w:firstLineChars="225"/>
    </w:pPr>
    <w:rPr>
      <w:sz w:val="24"/>
    </w:rPr>
  </w:style>
  <w:style w:type="paragraph" w:customStyle="1" w:styleId="22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正文 + 三号"/>
    <w:basedOn w:val="1"/>
    <w:qFormat/>
    <w:uiPriority w:val="0"/>
    <w:rPr>
      <w:sz w:val="21"/>
    </w:rPr>
  </w:style>
  <w:style w:type="paragraph" w:customStyle="1" w:styleId="225">
    <w:name w:val="Title - Revision"/>
    <w:basedOn w:val="53"/>
    <w:qFormat/>
    <w:uiPriority w:val="0"/>
    <w:pPr>
      <w:spacing w:before="720"/>
    </w:pPr>
  </w:style>
  <w:style w:type="paragraph" w:customStyle="1" w:styleId="226">
    <w:name w:val="表号"/>
    <w:basedOn w:val="1"/>
    <w:qFormat/>
    <w:uiPriority w:val="0"/>
    <w:pPr>
      <w:numPr>
        <w:ilvl w:val="0"/>
        <w:numId w:val="11"/>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27">
    <w:name w:val="表头样式"/>
    <w:basedOn w:val="1"/>
    <w:qFormat/>
    <w:uiPriority w:val="0"/>
    <w:pPr>
      <w:autoSpaceDE w:val="0"/>
      <w:autoSpaceDN w:val="0"/>
      <w:adjustRightInd w:val="0"/>
      <w:spacing w:line="360" w:lineRule="auto"/>
      <w:jc w:val="left"/>
    </w:pPr>
    <w:rPr>
      <w:b/>
      <w:kern w:val="0"/>
      <w:sz w:val="21"/>
    </w:rPr>
  </w:style>
  <w:style w:type="paragraph" w:customStyle="1" w:styleId="228">
    <w:name w:val="样式1"/>
    <w:basedOn w:val="5"/>
    <w:qFormat/>
    <w:uiPriority w:val="0"/>
    <w:pPr>
      <w:tabs>
        <w:tab w:val="left" w:pos="720"/>
      </w:tabs>
      <w:spacing w:before="500" w:after="260" w:line="560" w:lineRule="atLeast"/>
      <w:ind w:left="420" w:hanging="420"/>
    </w:pPr>
  </w:style>
  <w:style w:type="paragraph" w:customStyle="1" w:styleId="229">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3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31">
    <w:name w:val="Char Char1 Char"/>
    <w:basedOn w:val="1"/>
    <w:qFormat/>
    <w:uiPriority w:val="0"/>
    <w:rPr>
      <w:rFonts w:ascii="Tahoma" w:hAnsi="Tahoma"/>
      <w:sz w:val="24"/>
      <w:szCs w:val="24"/>
    </w:rPr>
  </w:style>
  <w:style w:type="paragraph" w:customStyle="1" w:styleId="232">
    <w:name w:val="Char2"/>
    <w:basedOn w:val="1"/>
    <w:qFormat/>
    <w:uiPriority w:val="0"/>
    <w:pPr>
      <w:spacing w:line="240" w:lineRule="atLeast"/>
      <w:ind w:left="420" w:firstLine="420"/>
    </w:pPr>
    <w:rPr>
      <w:kern w:val="0"/>
      <w:sz w:val="21"/>
    </w:rPr>
  </w:style>
  <w:style w:type="paragraph" w:customStyle="1" w:styleId="233">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3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3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237">
    <w:name w:val="font71"/>
    <w:basedOn w:val="59"/>
    <w:qFormat/>
    <w:uiPriority w:val="0"/>
    <w:rPr>
      <w:rFonts w:hint="eastAsia" w:ascii="宋体" w:hAnsi="宋体" w:eastAsia="宋体" w:cs="宋体"/>
      <w:b/>
      <w:bCs/>
      <w:color w:val="000000"/>
      <w:sz w:val="21"/>
      <w:szCs w:val="21"/>
      <w:u w:val="none"/>
    </w:rPr>
  </w:style>
  <w:style w:type="character" w:customStyle="1" w:styleId="238">
    <w:name w:val="font41"/>
    <w:basedOn w:val="5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12</Pages>
  <Words>5402</Words>
  <Characters>5683</Characters>
  <Lines>55</Lines>
  <Paragraphs>15</Paragraphs>
  <TotalTime>13</TotalTime>
  <ScaleCrop>false</ScaleCrop>
  <LinksUpToDate>false</LinksUpToDate>
  <CharactersWithSpaces>6494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2024-08-15T09:15:00Z</dcterms:created>
  <dc:creator>周媛媛</dc:creator>
  <cp:lastModifiedBy>今天</cp:lastModifiedBy>
  <cp:lastPrinted>2021-07-02T06:17:00Z</cp:lastPrinted>
  <dcterms:modified xsi:type="dcterms:W3CDTF">2025-05-30T10:44:03Z</dcterms:modified>
  <dc:title>竞争性谈判文件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7691CA20C8A745FC9D16E5F237402881_13</vt:lpwstr>
  </property>
  <property fmtid="{D5CDD505-2E9C-101B-9397-08002B2CF9AE}" pid="4" name="KSOTemplateDocerSaveRecord">
    <vt:lpwstr>eyJoZGlkIjoiNDhkMmQyMTM3ZDI2OTgxNjE3NmM0ZjhlZTI4ODExOTUiLCJ1c2VySWQiOiIxMjU3NDg3NTgxIn0=</vt:lpwstr>
  </property>
</Properties>
</file>