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jc w:val="center"/>
        <w:rPr>
          <w:rFonts w:hint="eastAsia" w:ascii="宋体" w:hAnsi="宋体"/>
          <w:highlight w:val="none"/>
        </w:rPr>
      </w:pPr>
      <w:r>
        <w:rPr>
          <w:rFonts w:hint="eastAsia" w:ascii="宋体" w:hAnsi="宋体"/>
          <w:highlight w:val="none"/>
        </w:rPr>
        <w:t xml:space="preserve"> </w:t>
      </w:r>
    </w:p>
    <w:p w14:paraId="7096F989">
      <w:pPr>
        <w:jc w:val="center"/>
        <w:rPr>
          <w:rFonts w:hint="eastAsia" w:ascii="宋体" w:hAnsi="宋体"/>
          <w:highlight w:val="none"/>
        </w:rPr>
      </w:pPr>
    </w:p>
    <w:p w14:paraId="0CFAF294">
      <w:pPr>
        <w:jc w:val="center"/>
        <w:rPr>
          <w:rFonts w:hint="eastAsia" w:ascii="宋体" w:hAnsi="宋体"/>
          <w:highlight w:val="none"/>
        </w:rPr>
      </w:pPr>
    </w:p>
    <w:p w14:paraId="60B31281">
      <w:pPr>
        <w:jc w:val="center"/>
        <w:outlineLvl w:val="0"/>
        <w:rPr>
          <w:rFonts w:ascii="方正黑体_GBK" w:eastAsia="方正黑体_GBK"/>
          <w:sz w:val="80"/>
          <w:szCs w:val="80"/>
          <w:highlight w:val="none"/>
        </w:rPr>
      </w:pPr>
      <w:r>
        <w:rPr>
          <w:rFonts w:hint="eastAsia" w:ascii="方正黑体_GBK" w:eastAsia="方正黑体_GBK"/>
          <w:sz w:val="80"/>
          <w:szCs w:val="80"/>
          <w:highlight w:val="none"/>
        </w:rPr>
        <w:t>重庆轻工职业学院</w:t>
      </w:r>
    </w:p>
    <w:p w14:paraId="6121EFA4">
      <w:pPr>
        <w:jc w:val="center"/>
        <w:outlineLvl w:val="0"/>
        <w:rPr>
          <w:rFonts w:ascii="方正黑体_GBK" w:eastAsia="方正黑体_GBK"/>
          <w:sz w:val="80"/>
          <w:szCs w:val="80"/>
          <w:highlight w:val="none"/>
        </w:rPr>
      </w:pPr>
      <w:r>
        <w:rPr>
          <w:rFonts w:hint="eastAsia" w:ascii="方正黑体_GBK" w:eastAsia="方正黑体_GBK"/>
          <w:sz w:val="80"/>
          <w:szCs w:val="80"/>
          <w:highlight w:val="none"/>
        </w:rPr>
        <w:t>邀请招标文件</w:t>
      </w:r>
    </w:p>
    <w:p w14:paraId="62E73E89">
      <w:pPr>
        <w:spacing w:line="700" w:lineRule="exact"/>
        <w:jc w:val="center"/>
        <w:rPr>
          <w:rFonts w:ascii="黑体" w:eastAsia="黑体"/>
          <w:sz w:val="32"/>
          <w:highlight w:val="none"/>
        </w:rPr>
      </w:pPr>
    </w:p>
    <w:p w14:paraId="413C962E">
      <w:pPr>
        <w:spacing w:line="700" w:lineRule="exact"/>
        <w:jc w:val="center"/>
        <w:rPr>
          <w:rFonts w:ascii="黑体" w:eastAsia="黑体"/>
          <w:sz w:val="32"/>
          <w:highlight w:val="none"/>
        </w:rPr>
      </w:pPr>
    </w:p>
    <w:p w14:paraId="58A7570D">
      <w:pPr>
        <w:spacing w:line="700" w:lineRule="exact"/>
        <w:jc w:val="center"/>
        <w:rPr>
          <w:rFonts w:ascii="黑体" w:eastAsia="黑体"/>
          <w:sz w:val="32"/>
          <w:highlight w:val="none"/>
        </w:rPr>
      </w:pPr>
    </w:p>
    <w:p w14:paraId="475BA439">
      <w:pPr>
        <w:spacing w:line="700" w:lineRule="exact"/>
        <w:jc w:val="center"/>
        <w:rPr>
          <w:rFonts w:ascii="黑体" w:eastAsia="黑体"/>
          <w:sz w:val="32"/>
          <w:highlight w:val="none"/>
        </w:rPr>
      </w:pPr>
    </w:p>
    <w:p w14:paraId="6C64F8AF">
      <w:pPr>
        <w:spacing w:line="700" w:lineRule="exact"/>
        <w:jc w:val="center"/>
        <w:rPr>
          <w:rFonts w:hint="eastAsia" w:ascii="方正小标宋_GBK" w:hAnsi="宋体" w:eastAsia="方正小标宋_GBK"/>
          <w:sz w:val="36"/>
          <w:szCs w:val="30"/>
          <w:highlight w:val="none"/>
        </w:rPr>
      </w:pPr>
    </w:p>
    <w:p w14:paraId="2C76D43F">
      <w:pPr>
        <w:spacing w:line="700" w:lineRule="exact"/>
        <w:jc w:val="center"/>
        <w:rPr>
          <w:rFonts w:hint="eastAsia" w:ascii="方正小标宋_GBK" w:hAnsi="宋体" w:eastAsia="方正小标宋_GBK"/>
          <w:spacing w:val="-11"/>
          <w:sz w:val="36"/>
          <w:szCs w:val="30"/>
          <w:highlight w:val="none"/>
        </w:rPr>
      </w:pPr>
      <w:r>
        <w:rPr>
          <w:rFonts w:hint="eastAsia" w:ascii="方正小标宋_GBK" w:hAnsi="宋体" w:eastAsia="方正小标宋_GBK"/>
          <w:spacing w:val="-11"/>
          <w:sz w:val="36"/>
          <w:szCs w:val="30"/>
          <w:highlight w:val="none"/>
        </w:rPr>
        <w:t>项目名称：重庆轻工职业学院璧山校区</w:t>
      </w:r>
      <w:r>
        <w:rPr>
          <w:rFonts w:hint="eastAsia" w:ascii="方正小标宋_GBK" w:hAnsi="宋体" w:eastAsia="方正小标宋_GBK"/>
          <w:spacing w:val="-11"/>
          <w:sz w:val="36"/>
          <w:szCs w:val="30"/>
          <w:highlight w:val="none"/>
          <w:lang w:eastAsia="zh-CN"/>
        </w:rPr>
        <w:t>建设</w:t>
      </w:r>
      <w:r>
        <w:rPr>
          <w:rFonts w:hint="eastAsia" w:ascii="方正小标宋_GBK" w:hAnsi="宋体" w:eastAsia="方正小标宋_GBK"/>
          <w:spacing w:val="-11"/>
          <w:sz w:val="36"/>
          <w:szCs w:val="30"/>
          <w:highlight w:val="none"/>
          <w:lang w:val="en-US" w:eastAsia="zh-CN"/>
        </w:rPr>
        <w:t>项目</w:t>
      </w:r>
      <w:r>
        <w:rPr>
          <w:rFonts w:hint="eastAsia" w:ascii="方正小标宋_GBK" w:hAnsi="宋体" w:eastAsia="方正小标宋_GBK"/>
          <w:b w:val="0"/>
          <w:sz w:val="36"/>
          <w:szCs w:val="30"/>
          <w:highlight w:val="none"/>
          <w:lang w:val="en-US" w:eastAsia="zh-CN"/>
        </w:rPr>
        <w:t>防水工程</w:t>
      </w:r>
    </w:p>
    <w:p w14:paraId="78C078E8">
      <w:pPr>
        <w:spacing w:line="700" w:lineRule="exact"/>
        <w:jc w:val="center"/>
        <w:rPr>
          <w:rFonts w:hint="default" w:ascii="方正小标宋_GBK" w:hAnsi="宋体" w:eastAsia="方正小标宋_GBK"/>
          <w:sz w:val="36"/>
          <w:szCs w:val="30"/>
          <w:highlight w:val="none"/>
          <w:lang w:val="en-US" w:eastAsia="zh-CN"/>
        </w:rPr>
      </w:pPr>
      <w:r>
        <w:rPr>
          <w:rFonts w:hint="eastAsia" w:ascii="方正小标宋_GBK" w:hAnsi="宋体" w:eastAsia="方正小标宋_GBK"/>
          <w:sz w:val="36"/>
          <w:szCs w:val="30"/>
          <w:highlight w:val="none"/>
        </w:rPr>
        <w:t>项目编号：</w:t>
      </w:r>
      <w:r>
        <w:rPr>
          <w:rFonts w:hint="eastAsia" w:ascii="方正小标宋_GBK" w:hAnsi="宋体" w:eastAsia="方正小标宋_GBK"/>
          <w:sz w:val="36"/>
          <w:szCs w:val="30"/>
        </w:rPr>
        <w:t>yfjz-202500</w:t>
      </w:r>
      <w:r>
        <w:rPr>
          <w:rFonts w:hint="eastAsia" w:ascii="方正小标宋_GBK" w:hAnsi="宋体" w:eastAsia="方正小标宋_GBK"/>
          <w:sz w:val="36"/>
          <w:szCs w:val="30"/>
          <w:lang w:val="en-US" w:eastAsia="zh-CN"/>
        </w:rPr>
        <w:t>8</w:t>
      </w:r>
    </w:p>
    <w:p w14:paraId="309356C9">
      <w:pPr>
        <w:spacing w:line="700" w:lineRule="exact"/>
        <w:ind w:firstLine="1749" w:firstLineChars="486"/>
        <w:rPr>
          <w:rFonts w:hint="eastAsia" w:ascii="方正小标宋_GBK" w:hAnsi="宋体" w:eastAsia="方正小标宋_GBK"/>
          <w:sz w:val="36"/>
          <w:szCs w:val="30"/>
          <w:highlight w:val="none"/>
        </w:rPr>
      </w:pPr>
    </w:p>
    <w:p w14:paraId="2155AE21">
      <w:pPr>
        <w:spacing w:line="700" w:lineRule="exact"/>
        <w:jc w:val="center"/>
        <w:rPr>
          <w:rFonts w:hint="eastAsia" w:ascii="宋体" w:hAnsi="宋体"/>
          <w:b/>
          <w:sz w:val="30"/>
          <w:szCs w:val="30"/>
          <w:highlight w:val="none"/>
        </w:rPr>
      </w:pPr>
    </w:p>
    <w:p w14:paraId="21221E84">
      <w:pPr>
        <w:spacing w:line="700" w:lineRule="exact"/>
        <w:jc w:val="center"/>
        <w:rPr>
          <w:rFonts w:hint="eastAsia" w:ascii="宋体" w:hAnsi="宋体"/>
          <w:b/>
          <w:sz w:val="30"/>
          <w:szCs w:val="30"/>
          <w:highlight w:val="none"/>
        </w:rPr>
      </w:pPr>
    </w:p>
    <w:p w14:paraId="4548E78E">
      <w:pPr>
        <w:spacing w:line="700" w:lineRule="exact"/>
        <w:jc w:val="center"/>
        <w:rPr>
          <w:rFonts w:hint="eastAsia" w:ascii="宋体" w:hAnsi="宋体"/>
          <w:b/>
          <w:sz w:val="30"/>
          <w:szCs w:val="30"/>
          <w:highlight w:val="none"/>
        </w:rPr>
      </w:pPr>
    </w:p>
    <w:p w14:paraId="4AA827B2">
      <w:pPr>
        <w:spacing w:line="700" w:lineRule="exact"/>
        <w:jc w:val="center"/>
        <w:rPr>
          <w:rFonts w:hint="eastAsia" w:ascii="宋体" w:hAnsi="宋体"/>
          <w:b/>
          <w:sz w:val="30"/>
          <w:szCs w:val="30"/>
          <w:highlight w:val="none"/>
        </w:rPr>
      </w:pPr>
    </w:p>
    <w:p w14:paraId="52A1E383">
      <w:pPr>
        <w:spacing w:line="700" w:lineRule="exact"/>
        <w:ind w:firstLine="1800" w:firstLineChars="500"/>
        <w:rPr>
          <w:rFonts w:hint="eastAsia" w:ascii="宋体" w:hAnsi="宋体"/>
          <w:b/>
          <w:sz w:val="32"/>
          <w:szCs w:val="32"/>
          <w:highlight w:val="none"/>
        </w:rPr>
      </w:pPr>
      <w:r>
        <w:rPr>
          <w:rFonts w:hint="eastAsia" w:ascii="方正小标宋_GBK" w:hAnsi="宋体" w:eastAsia="方正小标宋_GBK"/>
          <w:sz w:val="36"/>
          <w:szCs w:val="30"/>
          <w:highlight w:val="none"/>
        </w:rPr>
        <w:t>招 标 人：重庆沂矾建筑工程有限公司</w:t>
      </w:r>
    </w:p>
    <w:p w14:paraId="3E9DA3EF">
      <w:pPr>
        <w:spacing w:line="700" w:lineRule="exact"/>
        <w:jc w:val="center"/>
        <w:rPr>
          <w:rFonts w:hint="eastAsia" w:ascii="方正小标宋_GBK" w:hAnsi="宋体" w:eastAsia="方正小标宋_GBK"/>
          <w:sz w:val="36"/>
          <w:szCs w:val="30"/>
          <w:highlight w:val="none"/>
        </w:rPr>
      </w:pPr>
      <w:r>
        <w:rPr>
          <w:rFonts w:hint="eastAsia" w:ascii="方正小标宋_GBK" w:hAnsi="宋体" w:eastAsia="方正小标宋_GBK"/>
          <w:sz w:val="36"/>
          <w:szCs w:val="30"/>
          <w:highlight w:val="none"/>
        </w:rPr>
        <w:t>202</w:t>
      </w:r>
      <w:r>
        <w:rPr>
          <w:rFonts w:hint="eastAsia" w:ascii="方正小标宋_GBK" w:hAnsi="宋体" w:eastAsia="方正小标宋_GBK"/>
          <w:sz w:val="36"/>
          <w:szCs w:val="30"/>
          <w:highlight w:val="none"/>
          <w:lang w:val="en-US" w:eastAsia="zh-CN"/>
        </w:rPr>
        <w:t>5</w:t>
      </w:r>
      <w:r>
        <w:rPr>
          <w:rFonts w:hint="eastAsia" w:ascii="方正小标宋_GBK" w:hAnsi="宋体" w:eastAsia="方正小标宋_GBK"/>
          <w:sz w:val="36"/>
          <w:szCs w:val="30"/>
          <w:highlight w:val="none"/>
        </w:rPr>
        <w:t>年</w:t>
      </w:r>
      <w:r>
        <w:rPr>
          <w:rFonts w:hint="eastAsia" w:ascii="方正小标宋_GBK" w:hAnsi="宋体" w:eastAsia="方正小标宋_GBK"/>
          <w:sz w:val="36"/>
          <w:szCs w:val="30"/>
          <w:highlight w:val="none"/>
          <w:lang w:val="en-US" w:eastAsia="zh-CN"/>
        </w:rPr>
        <w:t>2</w:t>
      </w:r>
      <w:r>
        <w:rPr>
          <w:rFonts w:hint="eastAsia" w:ascii="方正小标宋_GBK" w:hAnsi="宋体" w:eastAsia="方正小标宋_GBK"/>
          <w:sz w:val="36"/>
          <w:szCs w:val="30"/>
          <w:highlight w:val="none"/>
        </w:rPr>
        <w:t>月</w:t>
      </w:r>
    </w:p>
    <w:p w14:paraId="7EC6AAE1">
      <w:pPr>
        <w:spacing w:line="480" w:lineRule="exact"/>
        <w:jc w:val="center"/>
        <w:outlineLvl w:val="0"/>
        <w:rPr>
          <w:rFonts w:ascii="方正黑体_GBK" w:eastAsia="方正黑体_GBK"/>
          <w:sz w:val="44"/>
          <w:szCs w:val="28"/>
          <w:highlight w:val="none"/>
        </w:rPr>
      </w:pPr>
    </w:p>
    <w:p w14:paraId="533DDC95">
      <w:pPr>
        <w:pStyle w:val="3"/>
        <w:spacing w:line="360" w:lineRule="auto"/>
        <w:jc w:val="center"/>
        <w:rPr>
          <w:rFonts w:hint="eastAsia" w:ascii="方正小标宋_GBK" w:hAnsi="宋体" w:eastAsia="方正小标宋_GBK"/>
          <w:b w:val="0"/>
          <w:szCs w:val="30"/>
          <w:highlight w:val="none"/>
        </w:rPr>
      </w:pPr>
      <w:bookmarkStart w:id="0" w:name="_Toc21026"/>
      <w:bookmarkStart w:id="1" w:name="_Toc11641050"/>
      <w:bookmarkStart w:id="2" w:name="_Toc12789052"/>
      <w:r>
        <w:rPr>
          <w:rFonts w:hint="eastAsia" w:ascii="方正小标宋_GBK" w:hAnsi="宋体" w:eastAsia="方正小标宋_GBK"/>
          <w:b w:val="0"/>
          <w:sz w:val="36"/>
          <w:szCs w:val="30"/>
          <w:highlight w:val="none"/>
          <w:lang w:val="en-US" w:eastAsia="zh-CN"/>
        </w:rPr>
        <w:t>防水工程</w:t>
      </w:r>
      <w:r>
        <w:rPr>
          <w:rFonts w:hint="eastAsia" w:ascii="方正小标宋_GBK" w:hAnsi="宋体" w:eastAsia="方正小标宋_GBK"/>
          <w:b w:val="0"/>
          <w:sz w:val="36"/>
          <w:szCs w:val="30"/>
          <w:highlight w:val="none"/>
          <w:lang w:eastAsia="zh-CN"/>
        </w:rPr>
        <w:t>招标</w:t>
      </w:r>
      <w:r>
        <w:rPr>
          <w:rFonts w:hint="eastAsia" w:ascii="方正小标宋_GBK" w:hAnsi="宋体" w:eastAsia="方正小标宋_GBK"/>
          <w:b w:val="0"/>
          <w:sz w:val="36"/>
          <w:szCs w:val="30"/>
          <w:highlight w:val="none"/>
        </w:rPr>
        <w:t>邀请书</w:t>
      </w:r>
      <w:bookmarkEnd w:id="0"/>
      <w:bookmarkEnd w:id="1"/>
      <w:bookmarkEnd w:id="2"/>
    </w:p>
    <w:p w14:paraId="05D60455">
      <w:pPr>
        <w:pageBreakBefore w:val="0"/>
        <w:kinsoku/>
        <w:wordWrap/>
        <w:overflowPunct/>
        <w:bidi w:val="0"/>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重庆沂矾建筑工程有限公司现对重庆轻工职业学院</w:t>
      </w:r>
      <w:r>
        <w:rPr>
          <w:rFonts w:hint="eastAsia" w:ascii="方正仿宋_GBK" w:eastAsia="方正仿宋_GBK"/>
          <w:bCs/>
          <w:sz w:val="24"/>
          <w:szCs w:val="24"/>
          <w:highlight w:val="none"/>
        </w:rPr>
        <w:t>璧山校区建设项目</w:t>
      </w:r>
      <w:r>
        <w:rPr>
          <w:rFonts w:hint="eastAsia" w:ascii="方正仿宋_GBK" w:eastAsia="方正仿宋_GBK"/>
          <w:bCs/>
          <w:sz w:val="24"/>
          <w:szCs w:val="24"/>
          <w:highlight w:val="none"/>
          <w:lang w:val="en-US" w:eastAsia="zh-CN"/>
        </w:rPr>
        <w:t>防水工程</w:t>
      </w:r>
      <w:r>
        <w:rPr>
          <w:rFonts w:hint="eastAsia" w:ascii="方正仿宋_GBK" w:eastAsia="方正仿宋_GBK"/>
          <w:bCs/>
          <w:sz w:val="24"/>
          <w:szCs w:val="24"/>
          <w:highlight w:val="none"/>
        </w:rPr>
        <w:t>招标，欢迎有资格的单位前来参与竞标。</w:t>
      </w:r>
    </w:p>
    <w:p w14:paraId="36D514BC">
      <w:pPr>
        <w:pStyle w:val="4"/>
        <w:pageBreakBefore w:val="0"/>
        <w:numPr>
          <w:ilvl w:val="0"/>
          <w:numId w:val="0"/>
        </w:numPr>
        <w:kinsoku/>
        <w:wordWrap/>
        <w:overflowPunct/>
        <w:bidi w:val="0"/>
        <w:spacing w:before="0" w:after="0" w:line="400" w:lineRule="exact"/>
        <w:rPr>
          <w:rFonts w:hint="default" w:ascii="方正仿宋_GBK" w:hAnsi="Times New Roman" w:eastAsia="方正仿宋_GBK" w:cs="Times New Roman"/>
          <w:b w:val="0"/>
          <w:bCs/>
          <w:kern w:val="2"/>
          <w:sz w:val="24"/>
          <w:szCs w:val="24"/>
          <w:highlight w:val="none"/>
          <w:lang w:val="en-US" w:eastAsia="zh-CN" w:bidi="ar-SA"/>
        </w:rPr>
      </w:pPr>
      <w:bookmarkStart w:id="3" w:name="_Toc313893526"/>
      <w:bookmarkStart w:id="4" w:name="_Toc32083"/>
      <w:bookmarkStart w:id="5" w:name="_Toc317775175"/>
      <w:r>
        <w:rPr>
          <w:rFonts w:hint="eastAsia" w:ascii="方正仿宋_GBK" w:hAnsi="宋体" w:eastAsia="方正仿宋_GBK"/>
          <w:sz w:val="24"/>
          <w:szCs w:val="24"/>
          <w:highlight w:val="none"/>
          <w:lang w:val="en-US" w:eastAsia="zh-CN"/>
        </w:rPr>
        <w:t>一、</w:t>
      </w:r>
      <w:r>
        <w:rPr>
          <w:rFonts w:hint="eastAsia" w:ascii="方正仿宋_GBK" w:hAnsi="Times New Roman" w:eastAsia="方正仿宋_GBK" w:cs="Times New Roman"/>
          <w:b w:val="0"/>
          <w:bCs/>
          <w:kern w:val="2"/>
          <w:sz w:val="24"/>
          <w:szCs w:val="24"/>
          <w:highlight w:val="none"/>
          <w:lang w:val="en-US" w:eastAsia="zh-CN" w:bidi="ar-SA"/>
        </w:rPr>
        <w:t>工程概况:</w:t>
      </w:r>
    </w:p>
    <w:p w14:paraId="558BF84D">
      <w:pPr>
        <w:pStyle w:val="4"/>
        <w:pageBreakBefore w:val="0"/>
        <w:numPr>
          <w:ilvl w:val="0"/>
          <w:numId w:val="0"/>
        </w:numPr>
        <w:kinsoku/>
        <w:wordWrap/>
        <w:overflowPunct/>
        <w:bidi w:val="0"/>
        <w:spacing w:before="0" w:after="0" w:line="400" w:lineRule="exact"/>
        <w:ind w:firstLine="480" w:firstLineChars="200"/>
        <w:rPr>
          <w:rFonts w:hint="eastAsia" w:ascii="方正仿宋_GBK" w:hAnsi="Times New Roman" w:eastAsia="方正仿宋_GBK" w:cs="Times New Roman"/>
          <w:b w:val="0"/>
          <w:bCs/>
          <w:kern w:val="2"/>
          <w:sz w:val="24"/>
          <w:szCs w:val="24"/>
          <w:highlight w:val="none"/>
          <w:lang w:val="en-US" w:eastAsia="zh-CN" w:bidi="ar-SA"/>
        </w:rPr>
      </w:pPr>
      <w:r>
        <w:rPr>
          <w:rFonts w:hint="eastAsia" w:ascii="方正仿宋_GBK" w:hAnsi="Times New Roman" w:eastAsia="方正仿宋_GBK" w:cs="Times New Roman"/>
          <w:b w:val="0"/>
          <w:bCs/>
          <w:kern w:val="2"/>
          <w:sz w:val="24"/>
          <w:szCs w:val="24"/>
          <w:highlight w:val="none"/>
          <w:lang w:val="en-US" w:eastAsia="zh-CN" w:bidi="ar-SA"/>
        </w:rPr>
        <w:t>西部（重庆）科学城璧山高新区黛山大道林家岩水库旁地块，重庆轻工职业学院璧山校区工程落位于重庆市璧山区来凤街道登凤村，本项目总占地面积约70万平方米（1050亩），规划建筑面积64.2万平方米。主要建设内容包括：教学楼、宿舍、实训实验楼、职工学生食堂、体育馆、图书馆、行政楼、室外运动场及教学设备等。</w:t>
      </w:r>
    </w:p>
    <w:p w14:paraId="4C3D9E6D">
      <w:pPr>
        <w:pStyle w:val="4"/>
        <w:pageBreakBefore w:val="0"/>
        <w:numPr>
          <w:ilvl w:val="0"/>
          <w:numId w:val="0"/>
        </w:numPr>
        <w:kinsoku/>
        <w:wordWrap/>
        <w:overflowPunct/>
        <w:bidi w:val="0"/>
        <w:spacing w:before="0" w:after="0" w:line="400" w:lineRule="exact"/>
        <w:rPr>
          <w:rFonts w:hint="eastAsia" w:ascii="方正仿宋_GBK" w:eastAsia="方正仿宋_GBK"/>
          <w:sz w:val="24"/>
          <w:szCs w:val="24"/>
          <w:highlight w:val="none"/>
        </w:rPr>
      </w:pPr>
      <w:r>
        <w:rPr>
          <w:rFonts w:hint="eastAsia" w:ascii="方正仿宋_GBK" w:hAnsi="宋体" w:eastAsia="方正仿宋_GBK"/>
          <w:sz w:val="24"/>
          <w:szCs w:val="24"/>
          <w:highlight w:val="none"/>
          <w:lang w:val="en-US" w:eastAsia="zh-CN"/>
        </w:rPr>
        <w:t>二、</w:t>
      </w:r>
      <w:r>
        <w:rPr>
          <w:rFonts w:hint="eastAsia" w:ascii="方正仿宋_GBK" w:hAnsi="宋体" w:eastAsia="方正仿宋_GBK"/>
          <w:sz w:val="24"/>
          <w:szCs w:val="24"/>
          <w:highlight w:val="none"/>
        </w:rPr>
        <w:t>邀请招标</w:t>
      </w:r>
      <w:r>
        <w:rPr>
          <w:rFonts w:hint="eastAsia" w:ascii="方正仿宋_GBK" w:eastAsia="方正仿宋_GBK"/>
          <w:sz w:val="24"/>
          <w:szCs w:val="24"/>
          <w:highlight w:val="none"/>
        </w:rPr>
        <w:t>内容</w:t>
      </w:r>
      <w:bookmarkEnd w:id="3"/>
      <w:bookmarkEnd w:id="4"/>
      <w:bookmarkEnd w:id="5"/>
      <w:bookmarkStart w:id="6" w:name="_Toc31917"/>
      <w:bookmarkStart w:id="7" w:name="_Toc373860293"/>
      <w:bookmarkStart w:id="8" w:name="_Toc317775178"/>
    </w:p>
    <w:p w14:paraId="50BADC37">
      <w:pPr>
        <w:pStyle w:val="4"/>
        <w:pageBreakBefore w:val="0"/>
        <w:numPr>
          <w:ilvl w:val="0"/>
          <w:numId w:val="0"/>
        </w:numPr>
        <w:kinsoku/>
        <w:wordWrap/>
        <w:overflowPunct/>
        <w:bidi w:val="0"/>
        <w:spacing w:before="0" w:after="0" w:line="400" w:lineRule="exact"/>
        <w:ind w:firstLine="480" w:firstLineChars="200"/>
        <w:rPr>
          <w:rFonts w:hint="eastAsia" w:ascii="方正仿宋_GBK" w:hAnsi="Times New Roman" w:eastAsia="方正仿宋_GBK" w:cs="Times New Roman"/>
          <w:b w:val="0"/>
          <w:bCs/>
          <w:kern w:val="2"/>
          <w:sz w:val="24"/>
          <w:szCs w:val="24"/>
          <w:highlight w:val="none"/>
          <w:lang w:val="en-US" w:eastAsia="zh-CN" w:bidi="ar-SA"/>
        </w:rPr>
      </w:pPr>
      <w:r>
        <w:rPr>
          <w:rFonts w:hint="eastAsia" w:ascii="方正仿宋_GBK" w:hAnsi="Times New Roman" w:eastAsia="方正仿宋_GBK" w:cs="Times New Roman"/>
          <w:b w:val="0"/>
          <w:bCs/>
          <w:kern w:val="2"/>
          <w:sz w:val="24"/>
          <w:szCs w:val="24"/>
          <w:highlight w:val="none"/>
          <w:lang w:val="en-US" w:eastAsia="zh-CN" w:bidi="ar-SA"/>
        </w:rPr>
        <w:t>重庆轻工职业学院璧山校区1#-5#、6#、8#、10#楼施工图中，防水工程全部工作内容（外墙防水除外）（详建筑专业施工图）的材料供应和施工。</w:t>
      </w:r>
    </w:p>
    <w:p w14:paraId="2F0C4080">
      <w:pPr>
        <w:pStyle w:val="4"/>
        <w:pageBreakBefore w:val="0"/>
        <w:numPr>
          <w:ilvl w:val="0"/>
          <w:numId w:val="0"/>
        </w:numPr>
        <w:kinsoku/>
        <w:wordWrap/>
        <w:overflowPunct/>
        <w:bidi w:val="0"/>
        <w:spacing w:before="0" w:after="0" w:line="400" w:lineRule="exact"/>
        <w:rPr>
          <w:rFonts w:hint="eastAsia" w:ascii="方正仿宋_GBK" w:hAnsi="宋体" w:eastAsia="方正仿宋_GBK"/>
          <w:b/>
          <w:color w:val="000000"/>
          <w:sz w:val="24"/>
          <w:szCs w:val="24"/>
          <w:highlight w:val="none"/>
        </w:rPr>
      </w:pPr>
      <w:r>
        <w:rPr>
          <w:rFonts w:hint="eastAsia" w:ascii="方正仿宋_GBK" w:hAnsi="宋体" w:eastAsia="方正仿宋_GBK"/>
          <w:sz w:val="24"/>
          <w:szCs w:val="24"/>
          <w:highlight w:val="none"/>
          <w:lang w:val="en-US" w:eastAsia="zh-CN"/>
        </w:rPr>
        <w:t>三、</w:t>
      </w:r>
      <w:r>
        <w:rPr>
          <w:rFonts w:hint="eastAsia" w:ascii="方正仿宋_GBK" w:hAnsi="宋体" w:eastAsia="方正仿宋_GBK"/>
          <w:sz w:val="24"/>
          <w:szCs w:val="24"/>
          <w:highlight w:val="none"/>
        </w:rPr>
        <w:t>资金来源</w:t>
      </w:r>
      <w:bookmarkEnd w:id="6"/>
      <w:r>
        <w:rPr>
          <w:rFonts w:hint="eastAsia" w:ascii="方正仿宋_GBK" w:hAnsi="宋体" w:eastAsia="方正仿宋_GBK"/>
          <w:sz w:val="24"/>
          <w:szCs w:val="24"/>
          <w:highlight w:val="none"/>
          <w:lang w:eastAsia="zh-CN"/>
        </w:rPr>
        <w:t>：</w:t>
      </w:r>
      <w:r>
        <w:rPr>
          <w:rFonts w:hint="eastAsia" w:ascii="方正仿宋_GBK" w:hAnsi="仿宋" w:eastAsia="方正仿宋_GBK"/>
          <w:b/>
          <w:color w:val="000000"/>
          <w:sz w:val="24"/>
          <w:szCs w:val="24"/>
          <w:highlight w:val="none"/>
        </w:rPr>
        <w:t>自筹</w:t>
      </w:r>
    </w:p>
    <w:p w14:paraId="490F05E7">
      <w:pPr>
        <w:pStyle w:val="4"/>
        <w:pageBreakBefore w:val="0"/>
        <w:numPr>
          <w:ilvl w:val="0"/>
          <w:numId w:val="0"/>
        </w:numPr>
        <w:kinsoku/>
        <w:wordWrap/>
        <w:overflowPunct/>
        <w:bidi w:val="0"/>
        <w:spacing w:before="0" w:after="0" w:line="400" w:lineRule="exact"/>
        <w:rPr>
          <w:rFonts w:hint="eastAsia" w:ascii="方正仿宋_GBK" w:hAnsi="宋体" w:eastAsia="方正仿宋_GBK"/>
          <w:sz w:val="24"/>
          <w:szCs w:val="24"/>
          <w:highlight w:val="none"/>
          <w:lang w:val="en-US" w:eastAsia="zh-CN"/>
        </w:rPr>
      </w:pPr>
      <w:bookmarkStart w:id="9" w:name="_Toc25288"/>
      <w:r>
        <w:rPr>
          <w:rFonts w:hint="eastAsia" w:ascii="方正仿宋_GBK" w:hAnsi="宋体" w:eastAsia="方正仿宋_GBK"/>
          <w:sz w:val="24"/>
          <w:szCs w:val="24"/>
          <w:highlight w:val="none"/>
          <w:lang w:val="en-US" w:eastAsia="zh-CN"/>
        </w:rPr>
        <w:t>四、投标单位资格条件</w:t>
      </w:r>
      <w:bookmarkEnd w:id="9"/>
    </w:p>
    <w:p w14:paraId="2779BACC">
      <w:pPr>
        <w:pageBreakBefore w:val="0"/>
        <w:kinsoku/>
        <w:wordWrap/>
        <w:overflowPunct/>
        <w:bidi w:val="0"/>
        <w:spacing w:line="400" w:lineRule="exact"/>
        <w:ind w:firstLine="482" w:firstLineChars="200"/>
        <w:rPr>
          <w:rFonts w:hint="eastAsia" w:ascii="方正仿宋_GBK" w:hAnsi="宋体" w:eastAsia="方正仿宋_GBK"/>
          <w:b/>
          <w:bCs/>
          <w:sz w:val="24"/>
          <w:szCs w:val="24"/>
          <w:highlight w:val="none"/>
        </w:rPr>
      </w:pPr>
      <w:r>
        <w:rPr>
          <w:rFonts w:hint="eastAsia" w:ascii="方正仿宋_GBK" w:hAnsi="宋体" w:eastAsia="方正仿宋_GBK"/>
          <w:b/>
          <w:bCs/>
          <w:sz w:val="24"/>
          <w:szCs w:val="24"/>
          <w:highlight w:val="none"/>
        </w:rPr>
        <w:t>（一）基本资格条件</w:t>
      </w:r>
    </w:p>
    <w:p w14:paraId="494188DE">
      <w:pPr>
        <w:pageBreakBefore w:val="0"/>
        <w:kinsoku/>
        <w:wordWrap/>
        <w:overflowPunct/>
        <w:bidi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1.具有独立承担民事责任的能力</w:t>
      </w:r>
      <w:r>
        <w:rPr>
          <w:rFonts w:hint="eastAsia" w:ascii="方正仿宋_GBK" w:hAnsi="宋体" w:eastAsia="方正仿宋_GBK"/>
          <w:sz w:val="24"/>
          <w:szCs w:val="24"/>
          <w:highlight w:val="none"/>
          <w:lang w:eastAsia="zh-CN"/>
        </w:rPr>
        <w:t>、并在人员、机具、资金等方面具有承担本项目</w:t>
      </w:r>
      <w:r>
        <w:rPr>
          <w:rFonts w:hint="eastAsia" w:ascii="方正仿宋_GBK" w:hAnsi="宋体" w:eastAsia="方正仿宋_GBK"/>
          <w:sz w:val="24"/>
          <w:szCs w:val="24"/>
          <w:highlight w:val="none"/>
          <w:lang w:val="en-US" w:eastAsia="zh-CN"/>
        </w:rPr>
        <w:t>施工</w:t>
      </w:r>
      <w:r>
        <w:rPr>
          <w:rFonts w:hint="eastAsia" w:ascii="方正仿宋_GBK" w:hAnsi="宋体" w:eastAsia="方正仿宋_GBK"/>
          <w:sz w:val="24"/>
          <w:szCs w:val="24"/>
          <w:highlight w:val="none"/>
          <w:lang w:eastAsia="zh-CN"/>
        </w:rPr>
        <w:t>作业的能力</w:t>
      </w:r>
      <w:r>
        <w:rPr>
          <w:rFonts w:hint="eastAsia" w:ascii="方正仿宋_GBK" w:hAnsi="宋体" w:eastAsia="方正仿宋_GBK"/>
          <w:sz w:val="24"/>
          <w:szCs w:val="24"/>
          <w:highlight w:val="none"/>
        </w:rPr>
        <w:t>；</w:t>
      </w:r>
    </w:p>
    <w:p w14:paraId="4FD25EF8">
      <w:pPr>
        <w:pageBreakBefore w:val="0"/>
        <w:kinsoku/>
        <w:wordWrap/>
        <w:overflowPunct/>
        <w:bidi w:val="0"/>
        <w:spacing w:line="400" w:lineRule="exact"/>
        <w:ind w:firstLine="480" w:firstLineChars="200"/>
        <w:rPr>
          <w:rFonts w:hint="eastAsia" w:ascii="方正仿宋_GBK" w:hAnsi="宋体" w:eastAsia="方正仿宋_GBK"/>
          <w:color w:val="0000FF"/>
          <w:sz w:val="24"/>
          <w:szCs w:val="24"/>
          <w:highlight w:val="none"/>
        </w:rPr>
      </w:pPr>
      <w:bookmarkStart w:id="10" w:name="_Toc493848367"/>
      <w:bookmarkEnd w:id="10"/>
      <w:r>
        <w:rPr>
          <w:rFonts w:hint="eastAsia" w:ascii="方正仿宋_GBK" w:hAnsi="宋体" w:eastAsia="方正仿宋_GBK"/>
          <w:color w:val="0000FF"/>
          <w:sz w:val="24"/>
          <w:szCs w:val="24"/>
          <w:highlight w:val="none"/>
        </w:rPr>
        <w:t>2.资质：</w:t>
      </w:r>
      <w:r>
        <w:rPr>
          <w:rFonts w:hint="eastAsia" w:ascii="方正仿宋_GBK" w:hAnsi="宋体" w:eastAsia="方正仿宋_GBK"/>
          <w:color w:val="0000FF"/>
          <w:sz w:val="24"/>
          <w:szCs w:val="24"/>
          <w:highlight w:val="none"/>
          <w:lang w:val="en-US" w:eastAsia="zh-CN"/>
        </w:rPr>
        <w:t>防水</w:t>
      </w:r>
      <w:r>
        <w:rPr>
          <w:rFonts w:hint="eastAsia" w:ascii="方正仿宋_GBK" w:hAnsi="宋体" w:eastAsia="方正仿宋_GBK"/>
          <w:color w:val="0000FF"/>
          <w:sz w:val="24"/>
          <w:szCs w:val="24"/>
          <w:highlight w:val="none"/>
        </w:rPr>
        <w:t>工程专业承包</w:t>
      </w:r>
      <w:r>
        <w:rPr>
          <w:rFonts w:hint="eastAsia" w:ascii="方正仿宋_GBK" w:hAnsi="宋体" w:eastAsia="方正仿宋_GBK"/>
          <w:color w:val="0000FF"/>
          <w:sz w:val="24"/>
          <w:szCs w:val="24"/>
          <w:highlight w:val="none"/>
          <w:lang w:val="en-US" w:eastAsia="zh-CN"/>
        </w:rPr>
        <w:t>叁</w:t>
      </w:r>
      <w:r>
        <w:rPr>
          <w:rFonts w:hint="eastAsia" w:ascii="方正仿宋_GBK" w:hAnsi="宋体" w:eastAsia="方正仿宋_GBK"/>
          <w:color w:val="0000FF"/>
          <w:sz w:val="24"/>
          <w:szCs w:val="24"/>
          <w:highlight w:val="none"/>
        </w:rPr>
        <w:t>级</w:t>
      </w:r>
      <w:r>
        <w:rPr>
          <w:rFonts w:hint="eastAsia" w:ascii="方正仿宋_GBK" w:hAnsi="宋体" w:eastAsia="方正仿宋_GBK"/>
          <w:color w:val="0000FF"/>
          <w:sz w:val="24"/>
          <w:szCs w:val="24"/>
          <w:highlight w:val="none"/>
          <w:lang w:val="en-US" w:eastAsia="zh-CN"/>
        </w:rPr>
        <w:t>以上</w:t>
      </w:r>
      <w:r>
        <w:rPr>
          <w:rFonts w:hint="eastAsia" w:ascii="方正仿宋_GBK" w:hAnsi="宋体" w:eastAsia="方正仿宋_GBK"/>
          <w:color w:val="0000FF"/>
          <w:sz w:val="24"/>
          <w:szCs w:val="24"/>
          <w:highlight w:val="none"/>
        </w:rPr>
        <w:t>资质；</w:t>
      </w:r>
    </w:p>
    <w:p w14:paraId="24831F07">
      <w:pPr>
        <w:pageBreakBefore w:val="0"/>
        <w:kinsoku/>
        <w:wordWrap/>
        <w:overflowPunct/>
        <w:bidi w:val="0"/>
        <w:spacing w:line="400" w:lineRule="exact"/>
        <w:ind w:firstLine="480" w:firstLineChars="200"/>
        <w:rPr>
          <w:rFonts w:hint="eastAsia" w:ascii="方正仿宋_GBK" w:hAnsi="宋体" w:eastAsia="方正仿宋_GBK"/>
          <w:sz w:val="24"/>
          <w:szCs w:val="24"/>
          <w:highlight w:val="none"/>
        </w:rPr>
      </w:pPr>
      <w:bookmarkStart w:id="11" w:name="_Toc493848368"/>
      <w:bookmarkEnd w:id="11"/>
      <w:r>
        <w:rPr>
          <w:rFonts w:hint="eastAsia" w:ascii="方正仿宋_GBK" w:hAnsi="宋体" w:eastAsia="方正仿宋_GBK"/>
          <w:sz w:val="24"/>
          <w:szCs w:val="24"/>
          <w:highlight w:val="none"/>
        </w:rPr>
        <w:t>3.信誉良好，近</w:t>
      </w:r>
      <w:r>
        <w:rPr>
          <w:rFonts w:hint="eastAsia" w:ascii="方正仿宋_GBK" w:hAnsi="宋体" w:eastAsia="方正仿宋_GBK"/>
          <w:sz w:val="24"/>
          <w:szCs w:val="24"/>
          <w:highlight w:val="none"/>
          <w:lang w:val="en-US" w:eastAsia="zh-CN"/>
        </w:rPr>
        <w:t>1</w:t>
      </w:r>
      <w:r>
        <w:rPr>
          <w:rFonts w:hint="eastAsia" w:ascii="方正仿宋_GBK" w:hAnsi="宋体" w:eastAsia="方正仿宋_GBK"/>
          <w:sz w:val="24"/>
          <w:szCs w:val="24"/>
          <w:highlight w:val="none"/>
        </w:rPr>
        <w:t>年业绩</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近三年内无重大违法行为。</w:t>
      </w:r>
    </w:p>
    <w:p w14:paraId="622F929A">
      <w:pPr>
        <w:pStyle w:val="4"/>
        <w:pageBreakBefore w:val="0"/>
        <w:numPr>
          <w:ilvl w:val="0"/>
          <w:numId w:val="0"/>
        </w:numPr>
        <w:kinsoku/>
        <w:wordWrap/>
        <w:overflowPunct/>
        <w:bidi w:val="0"/>
        <w:spacing w:before="0" w:after="0" w:line="400" w:lineRule="exact"/>
        <w:ind w:firstLine="482" w:firstLineChars="200"/>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（二）工期要求</w:t>
      </w:r>
    </w:p>
    <w:p w14:paraId="7E687AD4">
      <w:pPr>
        <w:pStyle w:val="19"/>
        <w:pageBreakBefore w:val="0"/>
        <w:widowControl/>
        <w:kinsoku/>
        <w:wordWrap/>
        <w:overflowPunct/>
        <w:bidi w:val="0"/>
        <w:spacing w:line="400" w:lineRule="exact"/>
        <w:ind w:firstLine="480" w:firstLineChars="200"/>
        <w:rPr>
          <w:rFonts w:hint="eastAsia" w:ascii="方正仿宋_GBK" w:hAnsi="宋体" w:eastAsia="方正仿宋_GBK" w:cs="Times New Roman"/>
          <w:kern w:val="2"/>
          <w:sz w:val="24"/>
          <w:szCs w:val="24"/>
          <w:highlight w:val="none"/>
          <w:lang w:val="en-US" w:eastAsia="zh-CN" w:bidi="ar-SA"/>
        </w:rPr>
      </w:pPr>
      <w:bookmarkStart w:id="12" w:name="_Toc3884"/>
      <w:r>
        <w:rPr>
          <w:rFonts w:hint="eastAsia" w:ascii="方正仿宋_GBK" w:hAnsi="宋体" w:eastAsia="方正仿宋_GBK" w:cs="Times New Roman"/>
          <w:kern w:val="2"/>
          <w:sz w:val="24"/>
          <w:szCs w:val="24"/>
          <w:highlight w:val="none"/>
          <w:lang w:val="en-US" w:eastAsia="zh-CN" w:bidi="ar-SA"/>
        </w:rPr>
        <w:t>暂定从2025年2月下旬至2025年8月底之前，不同部位、不同节点的工期按甲方确定的具体时间施工。遇不可抗力或者甲方原因工期顺延。</w:t>
      </w:r>
    </w:p>
    <w:p w14:paraId="7E3EC934">
      <w:pPr>
        <w:pStyle w:val="4"/>
        <w:pageBreakBefore w:val="0"/>
        <w:numPr>
          <w:ilvl w:val="0"/>
          <w:numId w:val="0"/>
        </w:numPr>
        <w:kinsoku/>
        <w:wordWrap/>
        <w:overflowPunct/>
        <w:bidi w:val="0"/>
        <w:spacing w:before="0" w:after="0" w:line="400" w:lineRule="exact"/>
        <w:rPr>
          <w:rFonts w:hint="eastAsia" w:ascii="方正仿宋_GBK" w:hAnsi="宋体" w:eastAsia="方正仿宋_GBK" w:cs="Times New Roman"/>
          <w:b/>
          <w:bCs w:val="0"/>
          <w:color w:val="0000FF"/>
          <w:kern w:val="2"/>
          <w:sz w:val="24"/>
          <w:szCs w:val="24"/>
          <w:highlight w:val="none"/>
          <w:lang w:val="en-US" w:eastAsia="zh-CN" w:bidi="ar-SA"/>
        </w:rPr>
      </w:pPr>
      <w:r>
        <w:rPr>
          <w:rFonts w:hint="eastAsia" w:ascii="方正仿宋_GBK" w:hAnsi="宋体" w:eastAsia="方正仿宋_GBK" w:cs="Times New Roman"/>
          <w:b/>
          <w:bCs w:val="0"/>
          <w:color w:val="0000FF"/>
          <w:kern w:val="2"/>
          <w:sz w:val="24"/>
          <w:szCs w:val="24"/>
          <w:highlight w:val="none"/>
          <w:lang w:val="en-US" w:eastAsia="zh-CN" w:bidi="ar-SA"/>
        </w:rPr>
        <w:t xml:space="preserve">五、投标报价 </w:t>
      </w:r>
    </w:p>
    <w:p w14:paraId="14D8A7D2">
      <w:pPr>
        <w:pStyle w:val="19"/>
        <w:pageBreakBefore w:val="0"/>
        <w:widowControl/>
        <w:kinsoku/>
        <w:wordWrap/>
        <w:overflowPunct/>
        <w:bidi w:val="0"/>
        <w:spacing w:line="400" w:lineRule="exact"/>
        <w:ind w:firstLine="480" w:firstLineChars="200"/>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b w:val="0"/>
          <w:bCs w:val="0"/>
          <w:sz w:val="24"/>
          <w:szCs w:val="24"/>
          <w:highlight w:val="none"/>
        </w:rPr>
        <w:t>（一）</w:t>
      </w:r>
      <w:r>
        <w:rPr>
          <w:rFonts w:hint="eastAsia" w:ascii="方正仿宋_GBK" w:hAnsi="宋体" w:eastAsia="方正仿宋_GBK" w:cs="Times New Roman"/>
          <w:b w:val="0"/>
          <w:bCs w:val="0"/>
          <w:kern w:val="2"/>
          <w:sz w:val="24"/>
          <w:szCs w:val="24"/>
          <w:highlight w:val="none"/>
          <w:lang w:val="en-US" w:eastAsia="zh-CN" w:bidi="ar-SA"/>
        </w:rPr>
        <w:t>本合同采用全费用综合包干单价方式，全费用综合包干单价，包括但不限于：</w:t>
      </w:r>
      <w:r>
        <w:rPr>
          <w:rFonts w:hint="eastAsia" w:ascii="方正仿宋_GBK" w:hAnsi="宋体" w:eastAsia="方正仿宋_GBK" w:cs="Times New Roman"/>
          <w:kern w:val="2"/>
          <w:sz w:val="24"/>
          <w:szCs w:val="24"/>
          <w:highlight w:val="none"/>
          <w:lang w:val="en-US" w:eastAsia="zh-CN" w:bidi="ar-SA"/>
        </w:rPr>
        <w:t>（综合单价中包括人工费、材料费（含辅材）、机械费、设备费、利润、管理费、规费、人员设备调遣费、现场临时设施费、财务费用、劳动保险费、施工及技术措施费、材料的二次转运费、垂直运输费、关水试验（含放水）费、清洁费，承包人施工过程中的材料损耗及试验用材料损耗费用、保险金、高温补贴费、缺陷期修复费以及合同的所有一般风险、责任和义务等一切费用。结算时，除合同另有规定外，包干单价均不进行调整（包括任何因素变动）。</w:t>
      </w:r>
    </w:p>
    <w:p w14:paraId="7A121089">
      <w:pPr>
        <w:pStyle w:val="19"/>
        <w:pageBreakBefore w:val="0"/>
        <w:widowControl/>
        <w:kinsoku/>
        <w:wordWrap/>
        <w:overflowPunct/>
        <w:bidi w:val="0"/>
        <w:spacing w:line="400" w:lineRule="exact"/>
        <w:ind w:firstLine="480" w:firstLineChars="200"/>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b w:val="0"/>
          <w:bCs w:val="0"/>
          <w:sz w:val="24"/>
          <w:szCs w:val="24"/>
          <w:highlight w:val="none"/>
        </w:rPr>
        <w:t>（</w:t>
      </w:r>
      <w:r>
        <w:rPr>
          <w:rFonts w:hint="eastAsia" w:ascii="方正仿宋_GBK" w:hAnsi="宋体" w:eastAsia="方正仿宋_GBK"/>
          <w:b w:val="0"/>
          <w:bCs w:val="0"/>
          <w:sz w:val="24"/>
          <w:szCs w:val="24"/>
          <w:highlight w:val="none"/>
          <w:lang w:val="en-US" w:eastAsia="zh-CN"/>
        </w:rPr>
        <w:t>二</w:t>
      </w:r>
      <w:r>
        <w:rPr>
          <w:rFonts w:hint="eastAsia" w:ascii="方正仿宋_GBK" w:hAnsi="宋体" w:eastAsia="方正仿宋_GBK"/>
          <w:b w:val="0"/>
          <w:bCs w:val="0"/>
          <w:sz w:val="24"/>
          <w:szCs w:val="24"/>
          <w:highlight w:val="none"/>
        </w:rPr>
        <w:t>）</w:t>
      </w:r>
      <w:r>
        <w:rPr>
          <w:rFonts w:hint="eastAsia" w:ascii="方正仿宋_GBK" w:hAnsi="宋体" w:eastAsia="方正仿宋_GBK" w:cs="Times New Roman"/>
          <w:kern w:val="2"/>
          <w:sz w:val="24"/>
          <w:szCs w:val="24"/>
          <w:highlight w:val="none"/>
          <w:lang w:val="en-US" w:eastAsia="zh-CN" w:bidi="ar-SA"/>
        </w:rPr>
        <w:t>管道、屋面、房间、洞口、接头周边等部位的附加层已纳入全费用综合包干单价，结算时均不再另计价。</w:t>
      </w:r>
    </w:p>
    <w:p w14:paraId="37FDBDC7">
      <w:pPr>
        <w:pageBreakBefore w:val="0"/>
        <w:kinsoku/>
        <w:wordWrap/>
        <w:overflowPunct/>
        <w:bidi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b w:val="0"/>
          <w:bCs w:val="0"/>
          <w:sz w:val="24"/>
          <w:szCs w:val="24"/>
          <w:highlight w:val="none"/>
        </w:rPr>
        <w:t>（</w:t>
      </w:r>
      <w:r>
        <w:rPr>
          <w:rFonts w:hint="eastAsia" w:ascii="方正仿宋_GBK" w:hAnsi="宋体" w:eastAsia="方正仿宋_GBK"/>
          <w:b w:val="0"/>
          <w:bCs w:val="0"/>
          <w:sz w:val="24"/>
          <w:szCs w:val="24"/>
          <w:highlight w:val="none"/>
          <w:lang w:val="en-US" w:eastAsia="zh-CN"/>
        </w:rPr>
        <w:t>三</w:t>
      </w:r>
      <w:r>
        <w:rPr>
          <w:rFonts w:hint="eastAsia" w:ascii="方正仿宋_GBK" w:hAnsi="宋体" w:eastAsia="方正仿宋_GBK"/>
          <w:b w:val="0"/>
          <w:bCs w:val="0"/>
          <w:sz w:val="24"/>
          <w:szCs w:val="24"/>
          <w:highlight w:val="none"/>
        </w:rPr>
        <w:t>）</w:t>
      </w:r>
      <w:r>
        <w:rPr>
          <w:rFonts w:hint="eastAsia" w:ascii="方正仿宋_GBK" w:hAnsi="宋体" w:eastAsia="方正仿宋_GBK"/>
          <w:sz w:val="24"/>
          <w:szCs w:val="24"/>
          <w:highlight w:val="none"/>
        </w:rPr>
        <w:t>投标人依据本招标文件、现场勘踏情况及企业自身情况自主报价。</w:t>
      </w:r>
    </w:p>
    <w:p w14:paraId="2007E49E">
      <w:pPr>
        <w:pStyle w:val="4"/>
        <w:pageBreakBefore w:val="0"/>
        <w:numPr>
          <w:ilvl w:val="0"/>
          <w:numId w:val="0"/>
        </w:numPr>
        <w:kinsoku/>
        <w:wordWrap/>
        <w:overflowPunct/>
        <w:bidi w:val="0"/>
        <w:spacing w:before="0" w:after="0" w:line="400" w:lineRule="exact"/>
        <w:rPr>
          <w:rFonts w:hint="default" w:ascii="方正仿宋_GBK" w:eastAsia="方正仿宋_GBK"/>
          <w:sz w:val="24"/>
          <w:szCs w:val="24"/>
          <w:highlight w:val="none"/>
          <w:lang w:val="en-US"/>
        </w:rPr>
      </w:pPr>
      <w:r>
        <w:rPr>
          <w:rFonts w:hint="eastAsia" w:ascii="方正仿宋_GBK" w:eastAsia="方正仿宋_GBK"/>
          <w:sz w:val="24"/>
          <w:szCs w:val="24"/>
          <w:highlight w:val="none"/>
          <w:lang w:val="en-US" w:eastAsia="zh-CN"/>
        </w:rPr>
        <w:t>六、</w:t>
      </w:r>
      <w:r>
        <w:rPr>
          <w:rFonts w:hint="eastAsia" w:ascii="方正仿宋_GBK" w:eastAsia="方正仿宋_GBK"/>
          <w:sz w:val="24"/>
          <w:szCs w:val="24"/>
          <w:highlight w:val="none"/>
        </w:rPr>
        <w:t>现场</w:t>
      </w:r>
      <w:r>
        <w:rPr>
          <w:rFonts w:hint="eastAsia" w:ascii="方正仿宋_GBK" w:eastAsia="方正仿宋_GBK"/>
          <w:sz w:val="24"/>
          <w:szCs w:val="24"/>
          <w:highlight w:val="none"/>
          <w:lang w:val="en-US" w:eastAsia="zh-CN"/>
        </w:rPr>
        <w:t>查看</w:t>
      </w:r>
    </w:p>
    <w:p w14:paraId="2F965D5A">
      <w:pPr>
        <w:pageBreakBefore w:val="0"/>
        <w:kinsoku/>
        <w:wordWrap/>
        <w:overflowPunct/>
        <w:bidi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2E11847C">
      <w:pPr>
        <w:pStyle w:val="4"/>
        <w:pageBreakBefore w:val="0"/>
        <w:numPr>
          <w:ilvl w:val="0"/>
          <w:numId w:val="0"/>
        </w:numPr>
        <w:kinsoku/>
        <w:wordWrap/>
        <w:overflowPunct/>
        <w:bidi w:val="0"/>
        <w:spacing w:before="0" w:after="0" w:line="400" w:lineRule="exact"/>
        <w:rPr>
          <w:rFonts w:hint="eastAsia" w:ascii="方正仿宋_GBK" w:eastAsia="方正仿宋_GBK"/>
          <w:sz w:val="24"/>
          <w:szCs w:val="24"/>
          <w:highlight w:val="none"/>
          <w:lang w:val="en-US" w:eastAsia="zh-CN"/>
        </w:rPr>
      </w:pPr>
      <w:r>
        <w:rPr>
          <w:rFonts w:hint="eastAsia" w:ascii="方正仿宋_GBK" w:eastAsia="方正仿宋_GBK"/>
          <w:sz w:val="24"/>
          <w:szCs w:val="24"/>
          <w:highlight w:val="none"/>
          <w:lang w:val="en-US" w:eastAsia="zh-CN"/>
        </w:rPr>
        <w:t>七、工程结算</w:t>
      </w:r>
    </w:p>
    <w:p w14:paraId="40C8FA1F">
      <w:pPr>
        <w:pStyle w:val="4"/>
        <w:pageBreakBefore w:val="0"/>
        <w:numPr>
          <w:ilvl w:val="0"/>
          <w:numId w:val="0"/>
        </w:numPr>
        <w:kinsoku/>
        <w:wordWrap/>
        <w:overflowPunct/>
        <w:bidi w:val="0"/>
        <w:spacing w:before="0" w:after="0" w:line="400" w:lineRule="exact"/>
        <w:ind w:firstLine="480" w:firstLineChars="200"/>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b w:val="0"/>
          <w:bCs w:val="0"/>
          <w:sz w:val="24"/>
          <w:szCs w:val="24"/>
          <w:highlight w:val="none"/>
        </w:rPr>
        <w:t>（一）</w:t>
      </w:r>
      <w:r>
        <w:rPr>
          <w:rFonts w:hint="eastAsia" w:ascii="方正仿宋_GBK" w:hAnsi="宋体" w:eastAsia="方正仿宋_GBK" w:cs="Times New Roman"/>
          <w:b w:val="0"/>
          <w:kern w:val="2"/>
          <w:sz w:val="24"/>
          <w:szCs w:val="24"/>
          <w:highlight w:val="none"/>
          <w:lang w:val="en-US" w:eastAsia="zh-CN" w:bidi="ar-SA"/>
        </w:rPr>
        <w:t>计价：本工程采用全费用固定综合包干单价进行计价。</w:t>
      </w:r>
    </w:p>
    <w:p w14:paraId="03DC6F4C">
      <w:pPr>
        <w:pStyle w:val="4"/>
        <w:pageBreakBefore w:val="0"/>
        <w:numPr>
          <w:ilvl w:val="0"/>
          <w:numId w:val="0"/>
        </w:numPr>
        <w:kinsoku/>
        <w:wordWrap/>
        <w:overflowPunct/>
        <w:bidi w:val="0"/>
        <w:spacing w:before="0" w:after="0" w:line="400" w:lineRule="exact"/>
        <w:ind w:firstLine="480" w:firstLineChars="200"/>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b w:val="0"/>
          <w:bCs w:val="0"/>
          <w:sz w:val="24"/>
          <w:szCs w:val="24"/>
          <w:highlight w:val="none"/>
        </w:rPr>
        <w:t>（</w:t>
      </w:r>
      <w:r>
        <w:rPr>
          <w:rFonts w:hint="eastAsia" w:ascii="方正仿宋_GBK" w:hAnsi="宋体" w:eastAsia="方正仿宋_GBK"/>
          <w:b w:val="0"/>
          <w:bCs w:val="0"/>
          <w:sz w:val="24"/>
          <w:szCs w:val="24"/>
          <w:highlight w:val="none"/>
          <w:lang w:val="en-US" w:eastAsia="zh-CN"/>
        </w:rPr>
        <w:t>二</w:t>
      </w:r>
      <w:r>
        <w:rPr>
          <w:rFonts w:hint="eastAsia" w:ascii="方正仿宋_GBK" w:hAnsi="宋体" w:eastAsia="方正仿宋_GBK"/>
          <w:b w:val="0"/>
          <w:bCs w:val="0"/>
          <w:sz w:val="24"/>
          <w:szCs w:val="24"/>
          <w:highlight w:val="none"/>
        </w:rPr>
        <w:t>）</w:t>
      </w:r>
      <w:r>
        <w:rPr>
          <w:rFonts w:hint="eastAsia" w:ascii="方正仿宋_GBK" w:hAnsi="宋体" w:eastAsia="方正仿宋_GBK" w:cs="Times New Roman"/>
          <w:b w:val="0"/>
          <w:kern w:val="2"/>
          <w:sz w:val="24"/>
          <w:szCs w:val="24"/>
          <w:highlight w:val="none"/>
          <w:lang w:val="en-US" w:eastAsia="zh-CN" w:bidi="ar-SA"/>
        </w:rPr>
        <w:t>工程量：根据甲方确认的竣工图计算工程量，变更、签证工程量根据甲方确认的实际完成合格工程量进行计算（已进入竣工图的变更、签证除外）。</w:t>
      </w:r>
    </w:p>
    <w:p w14:paraId="4BD921A6">
      <w:pPr>
        <w:pStyle w:val="4"/>
        <w:pageBreakBefore w:val="0"/>
        <w:numPr>
          <w:ilvl w:val="0"/>
          <w:numId w:val="0"/>
        </w:numPr>
        <w:kinsoku/>
        <w:wordWrap/>
        <w:overflowPunct/>
        <w:bidi w:val="0"/>
        <w:spacing w:before="0" w:after="0" w:line="400" w:lineRule="exact"/>
        <w:ind w:firstLine="480" w:firstLineChars="200"/>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b w:val="0"/>
          <w:bCs w:val="0"/>
          <w:sz w:val="24"/>
          <w:szCs w:val="24"/>
          <w:highlight w:val="none"/>
        </w:rPr>
        <w:t>（</w:t>
      </w:r>
      <w:r>
        <w:rPr>
          <w:rFonts w:hint="eastAsia" w:ascii="方正仿宋_GBK" w:hAnsi="宋体" w:eastAsia="方正仿宋_GBK"/>
          <w:b w:val="0"/>
          <w:bCs w:val="0"/>
          <w:sz w:val="24"/>
          <w:szCs w:val="24"/>
          <w:highlight w:val="none"/>
          <w:lang w:val="en-US" w:eastAsia="zh-CN"/>
        </w:rPr>
        <w:t>三</w:t>
      </w:r>
      <w:r>
        <w:rPr>
          <w:rFonts w:hint="eastAsia" w:ascii="方正仿宋_GBK" w:hAnsi="宋体" w:eastAsia="方正仿宋_GBK"/>
          <w:b w:val="0"/>
          <w:bCs w:val="0"/>
          <w:sz w:val="24"/>
          <w:szCs w:val="24"/>
          <w:highlight w:val="none"/>
        </w:rPr>
        <w:t>）</w:t>
      </w:r>
      <w:r>
        <w:rPr>
          <w:rFonts w:hint="eastAsia" w:ascii="方正仿宋_GBK" w:hAnsi="宋体" w:eastAsia="方正仿宋_GBK" w:cs="Times New Roman"/>
          <w:b w:val="0"/>
          <w:kern w:val="2"/>
          <w:sz w:val="24"/>
          <w:szCs w:val="24"/>
          <w:highlight w:val="none"/>
          <w:lang w:val="en-US" w:eastAsia="zh-CN" w:bidi="ar-SA"/>
        </w:rPr>
        <w:t>竣工图工程量按《重庆市建设工程工程量计算规则》（CQJLGZ-2013）进行计算。</w:t>
      </w:r>
    </w:p>
    <w:p w14:paraId="35DB025C">
      <w:pPr>
        <w:pStyle w:val="4"/>
        <w:pageBreakBefore w:val="0"/>
        <w:numPr>
          <w:ilvl w:val="0"/>
          <w:numId w:val="0"/>
        </w:numPr>
        <w:kinsoku/>
        <w:wordWrap/>
        <w:overflowPunct/>
        <w:bidi w:val="0"/>
        <w:spacing w:before="0" w:after="0" w:line="400" w:lineRule="exact"/>
        <w:ind w:firstLine="480" w:firstLineChars="200"/>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b w:val="0"/>
          <w:bCs w:val="0"/>
          <w:sz w:val="24"/>
          <w:szCs w:val="24"/>
          <w:highlight w:val="none"/>
        </w:rPr>
        <w:t>（</w:t>
      </w:r>
      <w:r>
        <w:rPr>
          <w:rFonts w:hint="eastAsia" w:ascii="方正仿宋_GBK" w:hAnsi="宋体" w:eastAsia="方正仿宋_GBK"/>
          <w:b w:val="0"/>
          <w:bCs w:val="0"/>
          <w:sz w:val="24"/>
          <w:szCs w:val="24"/>
          <w:highlight w:val="none"/>
          <w:lang w:val="en-US" w:eastAsia="zh-CN"/>
        </w:rPr>
        <w:t>四</w:t>
      </w:r>
      <w:r>
        <w:rPr>
          <w:rFonts w:hint="eastAsia" w:ascii="方正仿宋_GBK" w:hAnsi="宋体" w:eastAsia="方正仿宋_GBK"/>
          <w:b w:val="0"/>
          <w:bCs w:val="0"/>
          <w:sz w:val="24"/>
          <w:szCs w:val="24"/>
          <w:highlight w:val="none"/>
        </w:rPr>
        <w:t>）</w:t>
      </w:r>
      <w:r>
        <w:rPr>
          <w:rFonts w:hint="eastAsia" w:ascii="方正仿宋_GBK" w:hAnsi="宋体" w:eastAsia="方正仿宋_GBK" w:cs="Times New Roman"/>
          <w:b w:val="0"/>
          <w:kern w:val="2"/>
          <w:sz w:val="24"/>
          <w:szCs w:val="24"/>
          <w:highlight w:val="none"/>
          <w:lang w:val="en-US" w:eastAsia="zh-CN" w:bidi="ar-SA"/>
        </w:rPr>
        <w:t>工程结算总价=全费用综合包干单价*经甲方确认的竣工图工程量±因变更、签证引起的费用-违约金。</w:t>
      </w:r>
    </w:p>
    <w:p w14:paraId="564EDDCD">
      <w:pPr>
        <w:pStyle w:val="4"/>
        <w:pageBreakBefore w:val="0"/>
        <w:numPr>
          <w:ilvl w:val="0"/>
          <w:numId w:val="0"/>
        </w:numPr>
        <w:kinsoku/>
        <w:wordWrap/>
        <w:overflowPunct/>
        <w:bidi w:val="0"/>
        <w:spacing w:before="0" w:after="0" w:line="400" w:lineRule="exact"/>
        <w:ind w:firstLine="480" w:firstLineChars="200"/>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b w:val="0"/>
          <w:bCs w:val="0"/>
          <w:sz w:val="24"/>
          <w:szCs w:val="24"/>
          <w:highlight w:val="none"/>
        </w:rPr>
        <w:t>（</w:t>
      </w:r>
      <w:r>
        <w:rPr>
          <w:rFonts w:hint="eastAsia" w:ascii="方正仿宋_GBK" w:hAnsi="宋体" w:eastAsia="方正仿宋_GBK"/>
          <w:b w:val="0"/>
          <w:bCs w:val="0"/>
          <w:sz w:val="24"/>
          <w:szCs w:val="24"/>
          <w:highlight w:val="none"/>
          <w:lang w:val="en-US" w:eastAsia="zh-CN"/>
        </w:rPr>
        <w:t>五</w:t>
      </w:r>
      <w:r>
        <w:rPr>
          <w:rFonts w:hint="eastAsia" w:ascii="方正仿宋_GBK" w:hAnsi="宋体" w:eastAsia="方正仿宋_GBK"/>
          <w:b w:val="0"/>
          <w:bCs w:val="0"/>
          <w:sz w:val="24"/>
          <w:szCs w:val="24"/>
          <w:highlight w:val="none"/>
        </w:rPr>
        <w:t>）</w:t>
      </w:r>
      <w:r>
        <w:rPr>
          <w:rFonts w:hint="eastAsia" w:ascii="方正仿宋_GBK" w:hAnsi="宋体" w:eastAsia="方正仿宋_GBK" w:cs="Times New Roman"/>
          <w:b w:val="0"/>
          <w:kern w:val="2"/>
          <w:sz w:val="24"/>
          <w:szCs w:val="24"/>
          <w:highlight w:val="none"/>
          <w:lang w:val="en-US" w:eastAsia="zh-CN" w:bidi="ar-SA"/>
        </w:rPr>
        <w:t>结算及付款办法</w:t>
      </w:r>
    </w:p>
    <w:p w14:paraId="5DFC045F">
      <w:pPr>
        <w:pStyle w:val="4"/>
        <w:pageBreakBefore w:val="0"/>
        <w:numPr>
          <w:ilvl w:val="0"/>
          <w:numId w:val="0"/>
        </w:numPr>
        <w:kinsoku/>
        <w:wordWrap/>
        <w:overflowPunct/>
        <w:bidi w:val="0"/>
        <w:spacing w:before="0" w:after="0" w:line="400" w:lineRule="exact"/>
        <w:ind w:firstLine="480" w:firstLineChars="200"/>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cs="Times New Roman"/>
          <w:b w:val="0"/>
          <w:kern w:val="2"/>
          <w:sz w:val="24"/>
          <w:szCs w:val="24"/>
          <w:highlight w:val="none"/>
          <w:lang w:val="en-US" w:eastAsia="zh-CN" w:bidi="ar-SA"/>
        </w:rPr>
        <w:t>1.结算：甲方在乙方完成所有承包内容后1个月内与乙方办理结算清单，乙方应积极配合甲方整理收方资料。</w:t>
      </w:r>
    </w:p>
    <w:p w14:paraId="3CC947D8">
      <w:pPr>
        <w:pStyle w:val="4"/>
        <w:pageBreakBefore w:val="0"/>
        <w:numPr>
          <w:ilvl w:val="0"/>
          <w:numId w:val="0"/>
        </w:numPr>
        <w:kinsoku/>
        <w:wordWrap/>
        <w:overflowPunct/>
        <w:bidi w:val="0"/>
        <w:spacing w:before="0" w:after="0" w:line="400" w:lineRule="exact"/>
        <w:ind w:firstLine="480" w:firstLineChars="200"/>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cs="Times New Roman"/>
          <w:b w:val="0"/>
          <w:kern w:val="2"/>
          <w:sz w:val="24"/>
          <w:szCs w:val="24"/>
          <w:highlight w:val="none"/>
          <w:lang w:val="en-US" w:eastAsia="zh-CN" w:bidi="ar-SA"/>
        </w:rPr>
        <w:t>2.付款方式：甲方每月支付乙方上月所做总产值的70%工程款，乙方完成所有承包内容工作后2个月内，甲方全部付清乙方工程款。</w:t>
      </w:r>
    </w:p>
    <w:p w14:paraId="79ABF7C2">
      <w:pPr>
        <w:pStyle w:val="4"/>
        <w:pageBreakBefore w:val="0"/>
        <w:numPr>
          <w:ilvl w:val="0"/>
          <w:numId w:val="0"/>
        </w:numPr>
        <w:kinsoku/>
        <w:wordWrap/>
        <w:overflowPunct/>
        <w:bidi w:val="0"/>
        <w:spacing w:before="0" w:after="0" w:line="400" w:lineRule="exact"/>
        <w:ind w:firstLine="480" w:firstLineChars="200"/>
        <w:rPr>
          <w:rFonts w:hint="eastAsia"/>
          <w:lang w:val="en-US" w:eastAsia="zh-CN"/>
        </w:rPr>
      </w:pPr>
      <w:r>
        <w:rPr>
          <w:rFonts w:hint="eastAsia" w:ascii="方正仿宋_GBK" w:hAnsi="宋体" w:eastAsia="方正仿宋_GBK" w:cs="Times New Roman"/>
          <w:b w:val="0"/>
          <w:kern w:val="2"/>
          <w:sz w:val="24"/>
          <w:szCs w:val="24"/>
          <w:highlight w:val="none"/>
          <w:lang w:val="en-US" w:eastAsia="zh-CN" w:bidi="ar-SA"/>
        </w:rPr>
        <w:t>3.付款要求：按增值税税率3%；乙方向甲方提供总产值100%的劳务增值税专用发票，月进度劳务核定支付价额向甲方出据相应劳务增值税专用专票。</w:t>
      </w:r>
    </w:p>
    <w:p w14:paraId="6139B97E">
      <w:pPr>
        <w:pStyle w:val="4"/>
        <w:pageBreakBefore w:val="0"/>
        <w:numPr>
          <w:ilvl w:val="0"/>
          <w:numId w:val="0"/>
        </w:numPr>
        <w:kinsoku/>
        <w:wordWrap/>
        <w:overflowPunct/>
        <w:bidi w:val="0"/>
        <w:spacing w:before="0" w:after="0" w:line="400" w:lineRule="exact"/>
        <w:rPr>
          <w:rFonts w:hint="eastAsia" w:ascii="方正仿宋_GBK" w:eastAsia="方正仿宋_GBK"/>
          <w:sz w:val="24"/>
          <w:szCs w:val="24"/>
          <w:highlight w:val="none"/>
          <w:lang w:val="en-US" w:eastAsia="zh-CN"/>
        </w:rPr>
      </w:pPr>
      <w:r>
        <w:rPr>
          <w:rFonts w:hint="eastAsia" w:ascii="方正仿宋_GBK" w:eastAsia="方正仿宋_GBK"/>
          <w:sz w:val="24"/>
          <w:szCs w:val="24"/>
          <w:highlight w:val="none"/>
          <w:lang w:val="en-US" w:eastAsia="zh-CN"/>
        </w:rPr>
        <w:t>八、工程款支付</w:t>
      </w:r>
    </w:p>
    <w:p w14:paraId="53E0BD5E">
      <w:pPr>
        <w:pageBreakBefore w:val="0"/>
        <w:kinsoku/>
        <w:wordWrap/>
        <w:overflowPunct/>
        <w:bidi w:val="0"/>
        <w:spacing w:line="400" w:lineRule="exact"/>
        <w:ind w:firstLine="480" w:firstLineChars="200"/>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b w:val="0"/>
          <w:bCs w:val="0"/>
          <w:sz w:val="24"/>
          <w:szCs w:val="24"/>
          <w:highlight w:val="none"/>
        </w:rPr>
        <w:t>（一）</w:t>
      </w:r>
      <w:r>
        <w:rPr>
          <w:rFonts w:hint="eastAsia" w:ascii="方正仿宋_GBK" w:hAnsi="宋体" w:eastAsia="方正仿宋_GBK" w:cs="Times New Roman"/>
          <w:b w:val="0"/>
          <w:kern w:val="2"/>
          <w:sz w:val="24"/>
          <w:szCs w:val="24"/>
          <w:highlight w:val="none"/>
          <w:lang w:val="en-US" w:eastAsia="zh-CN" w:bidi="ar-SA"/>
        </w:rPr>
        <w:t>采用先票后款支付方式，每次付款时，乙方向甲方提供等额增值税发票税率9%。</w:t>
      </w:r>
    </w:p>
    <w:p w14:paraId="511F61C6">
      <w:pPr>
        <w:pageBreakBefore w:val="0"/>
        <w:kinsoku/>
        <w:wordWrap/>
        <w:overflowPunct/>
        <w:bidi w:val="0"/>
        <w:spacing w:line="400" w:lineRule="exact"/>
        <w:ind w:firstLine="480" w:firstLineChars="200"/>
        <w:rPr>
          <w:rFonts w:hint="eastAsia" w:ascii="方正仿宋_GBK" w:hAnsi="宋体" w:eastAsia="方正仿宋_GBK" w:cs="Times New Roman"/>
          <w:b w:val="0"/>
          <w:kern w:val="2"/>
          <w:sz w:val="24"/>
          <w:szCs w:val="24"/>
          <w:highlight w:val="none"/>
          <w:lang w:val="zh-CN" w:eastAsia="zh-CN" w:bidi="ar-SA"/>
        </w:rPr>
      </w:pPr>
      <w:r>
        <w:rPr>
          <w:rFonts w:hint="eastAsia" w:ascii="方正仿宋_GBK" w:hAnsi="宋体" w:eastAsia="方正仿宋_GBK"/>
          <w:b w:val="0"/>
          <w:bCs w:val="0"/>
          <w:sz w:val="24"/>
          <w:szCs w:val="24"/>
          <w:highlight w:val="none"/>
        </w:rPr>
        <w:t>（</w:t>
      </w:r>
      <w:r>
        <w:rPr>
          <w:rFonts w:hint="eastAsia" w:ascii="方正仿宋_GBK" w:hAnsi="宋体" w:eastAsia="方正仿宋_GBK"/>
          <w:b w:val="0"/>
          <w:bCs w:val="0"/>
          <w:sz w:val="24"/>
          <w:szCs w:val="24"/>
          <w:highlight w:val="none"/>
          <w:lang w:val="en-US" w:eastAsia="zh-CN"/>
        </w:rPr>
        <w:t>二</w:t>
      </w:r>
      <w:r>
        <w:rPr>
          <w:rFonts w:hint="eastAsia" w:ascii="方正仿宋_GBK" w:hAnsi="宋体" w:eastAsia="方正仿宋_GBK"/>
          <w:b w:val="0"/>
          <w:bCs w:val="0"/>
          <w:sz w:val="24"/>
          <w:szCs w:val="24"/>
          <w:highlight w:val="none"/>
        </w:rPr>
        <w:t>）</w:t>
      </w:r>
      <w:r>
        <w:rPr>
          <w:rFonts w:hint="eastAsia" w:ascii="方正仿宋_GBK" w:hAnsi="宋体" w:eastAsia="方正仿宋_GBK" w:cs="Times New Roman"/>
          <w:b w:val="0"/>
          <w:kern w:val="2"/>
          <w:sz w:val="24"/>
          <w:szCs w:val="24"/>
          <w:highlight w:val="none"/>
          <w:lang w:val="zh-CN" w:eastAsia="zh-CN" w:bidi="ar-SA"/>
        </w:rPr>
        <w:t>乙方开工后于每月25日前向</w:t>
      </w:r>
      <w:r>
        <w:rPr>
          <w:rFonts w:hint="eastAsia" w:ascii="方正仿宋_GBK" w:hAnsi="宋体" w:eastAsia="方正仿宋_GBK" w:cs="Times New Roman"/>
          <w:b w:val="0"/>
          <w:kern w:val="2"/>
          <w:sz w:val="24"/>
          <w:szCs w:val="24"/>
          <w:highlight w:val="none"/>
          <w:lang w:val="en-US" w:eastAsia="zh-CN" w:bidi="ar-SA"/>
        </w:rPr>
        <w:t>甲方申</w:t>
      </w:r>
      <w:r>
        <w:rPr>
          <w:rFonts w:hint="eastAsia" w:ascii="方正仿宋_GBK" w:hAnsi="宋体" w:eastAsia="方正仿宋_GBK" w:cs="Times New Roman"/>
          <w:b w:val="0"/>
          <w:kern w:val="2"/>
          <w:sz w:val="24"/>
          <w:szCs w:val="24"/>
          <w:highlight w:val="none"/>
          <w:lang w:val="zh-CN" w:eastAsia="zh-CN" w:bidi="ar-SA"/>
        </w:rPr>
        <w:t>报当月工程量进度，甲方于次月</w:t>
      </w:r>
      <w:r>
        <w:rPr>
          <w:rFonts w:hint="eastAsia" w:ascii="方正仿宋_GBK" w:hAnsi="宋体" w:eastAsia="方正仿宋_GBK" w:cs="Times New Roman"/>
          <w:b w:val="0"/>
          <w:kern w:val="2"/>
          <w:sz w:val="24"/>
          <w:szCs w:val="24"/>
          <w:highlight w:val="none"/>
          <w:lang w:val="en-US" w:eastAsia="zh-CN" w:bidi="ar-SA"/>
        </w:rPr>
        <w:t>5</w:t>
      </w:r>
      <w:r>
        <w:rPr>
          <w:rFonts w:hint="eastAsia" w:ascii="方正仿宋_GBK" w:hAnsi="宋体" w:eastAsia="方正仿宋_GBK" w:cs="Times New Roman"/>
          <w:b w:val="0"/>
          <w:kern w:val="2"/>
          <w:sz w:val="24"/>
          <w:szCs w:val="24"/>
          <w:highlight w:val="none"/>
          <w:lang w:val="zh-CN" w:eastAsia="zh-CN" w:bidi="ar-SA"/>
        </w:rPr>
        <w:t>日前审核完毕并在审定后10个工作日内向乙方支付工程进度款。</w:t>
      </w:r>
    </w:p>
    <w:p w14:paraId="58E25E82">
      <w:pPr>
        <w:pageBreakBefore w:val="0"/>
        <w:kinsoku/>
        <w:wordWrap/>
        <w:overflowPunct/>
        <w:autoSpaceDE w:val="0"/>
        <w:autoSpaceDN w:val="0"/>
        <w:bidi w:val="0"/>
        <w:adjustRightInd w:val="0"/>
        <w:spacing w:line="400" w:lineRule="exact"/>
        <w:ind w:firstLine="540"/>
        <w:jc w:val="left"/>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b w:val="0"/>
          <w:bCs w:val="0"/>
          <w:sz w:val="24"/>
          <w:szCs w:val="24"/>
          <w:highlight w:val="none"/>
        </w:rPr>
        <w:t>（</w:t>
      </w:r>
      <w:r>
        <w:rPr>
          <w:rFonts w:hint="eastAsia" w:ascii="方正仿宋_GBK" w:hAnsi="宋体" w:eastAsia="方正仿宋_GBK"/>
          <w:b w:val="0"/>
          <w:bCs w:val="0"/>
          <w:sz w:val="24"/>
          <w:szCs w:val="24"/>
          <w:highlight w:val="none"/>
          <w:lang w:val="en-US" w:eastAsia="zh-CN"/>
        </w:rPr>
        <w:t>三</w:t>
      </w:r>
      <w:r>
        <w:rPr>
          <w:rFonts w:hint="eastAsia" w:ascii="方正仿宋_GBK" w:hAnsi="宋体" w:eastAsia="方正仿宋_GBK"/>
          <w:b w:val="0"/>
          <w:bCs w:val="0"/>
          <w:sz w:val="24"/>
          <w:szCs w:val="24"/>
          <w:highlight w:val="none"/>
        </w:rPr>
        <w:t>）</w:t>
      </w:r>
      <w:r>
        <w:rPr>
          <w:rFonts w:hint="eastAsia" w:ascii="方正仿宋_GBK" w:hAnsi="宋体" w:eastAsia="方正仿宋_GBK" w:cs="Times New Roman"/>
          <w:b w:val="0"/>
          <w:kern w:val="2"/>
          <w:sz w:val="24"/>
          <w:szCs w:val="24"/>
          <w:highlight w:val="none"/>
          <w:lang w:val="en-US" w:eastAsia="zh-CN" w:bidi="ar-SA"/>
        </w:rPr>
        <w:t>每月按照审核确定后的工程进度款支付40%、70%；项目竣工验收合格并完成结算后，支付至结算总额的93%，剩余7%质为保金。质保期为5年（竣工验收合格之日起算）。质保期满2年无违约行为，甲方向乙方退还质保金的40%，质保期满3年无违约行为，甲方向乙方退还质保金的20%（累计退还60%），质保到期后无违约行为，甲方向乙方退还剩余40%质保金（累计退还100%）。质保金退还时不计利息。</w:t>
      </w:r>
    </w:p>
    <w:p w14:paraId="68EF02F5">
      <w:pPr>
        <w:pStyle w:val="30"/>
        <w:pageBreakBefore w:val="0"/>
        <w:kinsoku/>
        <w:wordWrap/>
        <w:overflowPunct/>
        <w:bidi w:val="0"/>
        <w:spacing w:line="400" w:lineRule="exact"/>
        <w:ind w:firstLine="470" w:firstLineChars="196"/>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b w:val="0"/>
          <w:bCs w:val="0"/>
          <w:sz w:val="24"/>
          <w:szCs w:val="24"/>
          <w:highlight w:val="none"/>
        </w:rPr>
        <w:t>（</w:t>
      </w:r>
      <w:r>
        <w:rPr>
          <w:rFonts w:hint="eastAsia" w:ascii="方正仿宋_GBK" w:hAnsi="宋体" w:eastAsia="方正仿宋_GBK"/>
          <w:b w:val="0"/>
          <w:bCs w:val="0"/>
          <w:sz w:val="24"/>
          <w:szCs w:val="24"/>
          <w:highlight w:val="none"/>
          <w:lang w:val="en-US" w:eastAsia="zh-CN"/>
        </w:rPr>
        <w:t>四</w:t>
      </w:r>
      <w:r>
        <w:rPr>
          <w:rFonts w:hint="eastAsia" w:ascii="方正仿宋_GBK" w:hAnsi="宋体" w:eastAsia="方正仿宋_GBK"/>
          <w:b w:val="0"/>
          <w:bCs w:val="0"/>
          <w:sz w:val="24"/>
          <w:szCs w:val="24"/>
          <w:highlight w:val="none"/>
        </w:rPr>
        <w:t>）</w:t>
      </w:r>
      <w:r>
        <w:rPr>
          <w:rFonts w:hint="eastAsia" w:ascii="方正仿宋_GBK" w:hAnsi="宋体" w:eastAsia="方正仿宋_GBK" w:cs="Times New Roman"/>
          <w:b w:val="0"/>
          <w:kern w:val="2"/>
          <w:sz w:val="24"/>
          <w:szCs w:val="24"/>
          <w:highlight w:val="none"/>
          <w:lang w:val="zh-CN" w:eastAsia="zh-CN" w:bidi="ar-SA"/>
        </w:rPr>
        <w:t>工程完工经甲方、监理验收合格后</w:t>
      </w:r>
      <w:r>
        <w:rPr>
          <w:rFonts w:hint="eastAsia" w:ascii="方正仿宋_GBK" w:hAnsi="宋体" w:eastAsia="方正仿宋_GBK" w:cs="Times New Roman"/>
          <w:b w:val="0"/>
          <w:kern w:val="2"/>
          <w:sz w:val="24"/>
          <w:szCs w:val="24"/>
          <w:highlight w:val="none"/>
          <w:lang w:val="en-US" w:eastAsia="zh-CN" w:bidi="ar-SA"/>
        </w:rPr>
        <w:t>，乙方提供竣工验收全套资料（过程资料、竣工图、签字变更、结算书等）交甲方审核。</w:t>
      </w:r>
    </w:p>
    <w:p w14:paraId="199E0EC5">
      <w:pPr>
        <w:pStyle w:val="30"/>
        <w:pageBreakBefore w:val="0"/>
        <w:kinsoku/>
        <w:wordWrap/>
        <w:overflowPunct/>
        <w:bidi w:val="0"/>
        <w:spacing w:line="400" w:lineRule="exact"/>
        <w:ind w:firstLine="470" w:firstLineChars="196"/>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cs="Times New Roman"/>
          <w:b w:val="0"/>
          <w:kern w:val="2"/>
          <w:sz w:val="24"/>
          <w:szCs w:val="24"/>
          <w:highlight w:val="none"/>
          <w:lang w:val="en-US" w:eastAsia="zh-CN" w:bidi="ar-SA"/>
        </w:rPr>
        <w:t>（五）工程款的支付应在达到支付条件时先由乙方提交支付申请，经甲方审批同意，乙方按甲方要求提交相关资料及等额发票后，甲方向乙方支付工程款；若乙方未按照前述要求提供申请、相关资料及发票而使甲方未支付工程款，不视为甲方支付违约。</w:t>
      </w:r>
    </w:p>
    <w:p w14:paraId="1B54C40F">
      <w:pPr>
        <w:pStyle w:val="4"/>
        <w:pageBreakBefore w:val="0"/>
        <w:numPr>
          <w:ilvl w:val="0"/>
          <w:numId w:val="0"/>
        </w:numPr>
        <w:kinsoku/>
        <w:wordWrap/>
        <w:overflowPunct/>
        <w:bidi w:val="0"/>
        <w:spacing w:before="0" w:after="0" w:line="400" w:lineRule="exact"/>
        <w:rPr>
          <w:rFonts w:hint="eastAsia" w:ascii="方正仿宋_GBK" w:hAnsi="宋体" w:eastAsia="方正仿宋_GBK" w:cs="Times New Roman"/>
          <w:b/>
          <w:kern w:val="2"/>
          <w:sz w:val="24"/>
          <w:szCs w:val="24"/>
          <w:highlight w:val="none"/>
          <w:lang w:val="en-US" w:eastAsia="zh-CN" w:bidi="ar-SA"/>
        </w:rPr>
      </w:pPr>
      <w:r>
        <w:rPr>
          <w:rFonts w:hint="eastAsia" w:ascii="方正仿宋_GBK" w:hAnsi="宋体" w:eastAsia="方正仿宋_GBK" w:cs="Times New Roman"/>
          <w:b/>
          <w:kern w:val="2"/>
          <w:sz w:val="24"/>
          <w:szCs w:val="24"/>
          <w:highlight w:val="none"/>
          <w:lang w:val="en-US" w:eastAsia="zh-CN" w:bidi="ar-SA"/>
        </w:rPr>
        <w:t>九、投标有关说明</w:t>
      </w:r>
      <w:bookmarkEnd w:id="7"/>
      <w:bookmarkEnd w:id="12"/>
    </w:p>
    <w:p w14:paraId="4345FEB9">
      <w:pPr>
        <w:pageBreakBefore w:val="0"/>
        <w:kinsoku/>
        <w:wordWrap/>
        <w:overflowPunct/>
        <w:bidi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（一）凡有意参加投标的单位，自本公告发布之日起至</w:t>
      </w:r>
      <w:r>
        <w:rPr>
          <w:rFonts w:hint="eastAsia" w:ascii="方正仿宋_GBK" w:hAnsi="宋体" w:eastAsia="方正仿宋_GBK"/>
          <w:color w:val="0000FF"/>
          <w:sz w:val="24"/>
          <w:szCs w:val="24"/>
          <w:highlight w:val="none"/>
        </w:rPr>
        <w:t>202</w:t>
      </w:r>
      <w:r>
        <w:rPr>
          <w:rFonts w:hint="eastAsia" w:ascii="方正仿宋_GBK" w:hAnsi="宋体" w:eastAsia="方正仿宋_GBK"/>
          <w:color w:val="0000FF"/>
          <w:sz w:val="24"/>
          <w:szCs w:val="24"/>
          <w:highlight w:val="none"/>
          <w:lang w:val="en-US" w:eastAsia="zh-CN"/>
        </w:rPr>
        <w:t>5</w:t>
      </w:r>
      <w:r>
        <w:rPr>
          <w:rFonts w:hint="eastAsia" w:ascii="方正仿宋_GBK" w:hAnsi="宋体" w:eastAsia="方正仿宋_GBK"/>
          <w:color w:val="0000FF"/>
          <w:sz w:val="24"/>
          <w:szCs w:val="24"/>
          <w:highlight w:val="none"/>
        </w:rPr>
        <w:t>年</w:t>
      </w:r>
      <w:r>
        <w:rPr>
          <w:rFonts w:hint="eastAsia" w:ascii="方正仿宋_GBK" w:hAnsi="宋体" w:eastAsia="方正仿宋_GBK"/>
          <w:color w:val="0000FF"/>
          <w:sz w:val="24"/>
          <w:szCs w:val="24"/>
          <w:highlight w:val="none"/>
          <w:lang w:val="en-US" w:eastAsia="zh-CN"/>
        </w:rPr>
        <w:t>3</w:t>
      </w:r>
      <w:r>
        <w:rPr>
          <w:rFonts w:hint="eastAsia" w:ascii="方正仿宋_GBK" w:hAnsi="宋体" w:eastAsia="方正仿宋_GBK"/>
          <w:color w:val="0000FF"/>
          <w:sz w:val="24"/>
          <w:szCs w:val="24"/>
          <w:highlight w:val="none"/>
        </w:rPr>
        <w:t>月</w:t>
      </w:r>
      <w:r>
        <w:rPr>
          <w:rFonts w:hint="eastAsia" w:ascii="方正仿宋_GBK" w:hAnsi="宋体" w:eastAsia="方正仿宋_GBK"/>
          <w:color w:val="0000FF"/>
          <w:sz w:val="24"/>
          <w:szCs w:val="24"/>
          <w:highlight w:val="none"/>
          <w:lang w:val="en-US" w:eastAsia="zh-CN"/>
        </w:rPr>
        <w:t>12</w:t>
      </w:r>
      <w:r>
        <w:rPr>
          <w:rFonts w:hint="eastAsia" w:ascii="方正仿宋_GBK" w:hAnsi="宋体" w:eastAsia="方正仿宋_GBK"/>
          <w:color w:val="0000FF"/>
          <w:sz w:val="24"/>
          <w:szCs w:val="24"/>
          <w:highlight w:val="none"/>
        </w:rPr>
        <w:t>日1</w:t>
      </w:r>
      <w:r>
        <w:rPr>
          <w:rFonts w:hint="eastAsia" w:ascii="方正仿宋_GBK" w:hAnsi="宋体" w:eastAsia="方正仿宋_GBK"/>
          <w:color w:val="0000FF"/>
          <w:sz w:val="24"/>
          <w:szCs w:val="24"/>
          <w:highlight w:val="none"/>
          <w:lang w:val="en-US" w:eastAsia="zh-CN"/>
        </w:rPr>
        <w:t>8</w:t>
      </w:r>
      <w:r>
        <w:rPr>
          <w:rFonts w:hint="eastAsia" w:ascii="方正仿宋_GBK" w:hAnsi="宋体" w:eastAsia="方正仿宋_GBK"/>
          <w:color w:val="0000FF"/>
          <w:sz w:val="24"/>
          <w:szCs w:val="24"/>
          <w:highlight w:val="none"/>
        </w:rPr>
        <w:t>:</w:t>
      </w:r>
      <w:r>
        <w:rPr>
          <w:rFonts w:hint="eastAsia" w:ascii="方正仿宋_GBK" w:hAnsi="宋体" w:eastAsia="方正仿宋_GBK"/>
          <w:color w:val="0000FF"/>
          <w:sz w:val="24"/>
          <w:szCs w:val="24"/>
          <w:highlight w:val="none"/>
          <w:lang w:val="en-US" w:eastAsia="zh-CN"/>
        </w:rPr>
        <w:t>0</w:t>
      </w:r>
      <w:r>
        <w:rPr>
          <w:rFonts w:hint="eastAsia" w:ascii="方正仿宋_GBK" w:hAnsi="宋体" w:eastAsia="方正仿宋_GBK"/>
          <w:color w:val="0000FF"/>
          <w:sz w:val="24"/>
          <w:szCs w:val="24"/>
          <w:highlight w:val="none"/>
        </w:rPr>
        <w:t>0止</w:t>
      </w:r>
      <w:r>
        <w:rPr>
          <w:rFonts w:hint="eastAsia" w:ascii="方正仿宋_GBK" w:hAnsi="宋体" w:eastAsia="方正仿宋_GBK"/>
          <w:sz w:val="24"/>
          <w:szCs w:val="24"/>
          <w:highlight w:val="none"/>
        </w:rPr>
        <w:t>，在重庆轻工职业学院网站</w:t>
      </w:r>
      <w:r>
        <w:rPr>
          <w:rFonts w:ascii="方正仿宋_GBK" w:hAnsi="宋体" w:eastAsia="方正仿宋_GBK"/>
          <w:sz w:val="24"/>
          <w:szCs w:val="24"/>
          <w:highlight w:val="none"/>
        </w:rPr>
        <w:t>（</w:t>
      </w:r>
      <w:r>
        <w:rPr>
          <w:rFonts w:hint="eastAsia" w:ascii="方正仿宋_GBK" w:hAnsi="宋体" w:eastAsia="方正仿宋_GBK"/>
          <w:sz w:val="24"/>
          <w:szCs w:val="24"/>
          <w:highlight w:val="none"/>
        </w:rPr>
        <w:t>http://www.cqivc.com/</w:t>
      </w:r>
      <w:r>
        <w:rPr>
          <w:rFonts w:ascii="方正仿宋_GBK" w:hAnsi="宋体" w:eastAsia="方正仿宋_GBK"/>
          <w:sz w:val="24"/>
          <w:szCs w:val="24"/>
          <w:highlight w:val="none"/>
        </w:rPr>
        <w:t>）</w:t>
      </w:r>
      <w:r>
        <w:rPr>
          <w:rFonts w:hint="eastAsia" w:ascii="方正仿宋_GBK" w:hAnsi="宋体" w:eastAsia="方正仿宋_GBK"/>
          <w:sz w:val="24"/>
          <w:szCs w:val="24"/>
          <w:highlight w:val="none"/>
        </w:rPr>
        <w:t>下载，无论投标单位领取或下载与否，均视为已知晓所有招标内容。招标人向投标人提供的有关资料和数据，是招标人现有的能使投标人利用的资料。招标人对投标人由此做出的推论、理解和结论概不负责。</w:t>
      </w:r>
    </w:p>
    <w:p w14:paraId="296A2F94">
      <w:pPr>
        <w:pageBreakBefore w:val="0"/>
        <w:kinsoku/>
        <w:wordWrap/>
        <w:overflowPunct/>
        <w:bidi w:val="0"/>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（二）报名方式为线上</w:t>
      </w:r>
      <w:r>
        <w:rPr>
          <w:rFonts w:ascii="方正仿宋_GBK" w:hAnsi="宋体" w:eastAsia="方正仿宋_GBK"/>
          <w:sz w:val="24"/>
          <w:szCs w:val="24"/>
          <w:highlight w:val="none"/>
        </w:rPr>
        <w:t>报名</w:t>
      </w:r>
      <w:r>
        <w:rPr>
          <w:rFonts w:hint="eastAsia" w:ascii="方正仿宋_GBK" w:hAnsi="宋体" w:eastAsia="方正仿宋_GBK"/>
          <w:sz w:val="24"/>
          <w:szCs w:val="24"/>
          <w:highlight w:val="none"/>
        </w:rPr>
        <w:t>，邀请招标文件</w:t>
      </w:r>
      <w:r>
        <w:rPr>
          <w:rFonts w:hint="eastAsia" w:ascii="方正仿宋_GBK" w:hAnsi="宋体" w:eastAsia="方正仿宋_GBK"/>
          <w:sz w:val="24"/>
          <w:szCs w:val="24"/>
          <w:highlight w:val="none"/>
          <w:lang w:val="en-US" w:eastAsia="zh-CN"/>
        </w:rPr>
        <w:t>资料</w:t>
      </w:r>
      <w:r>
        <w:rPr>
          <w:rFonts w:hint="eastAsia" w:ascii="方正仿宋_GBK" w:hAnsi="宋体" w:eastAsia="方正仿宋_GBK"/>
          <w:sz w:val="24"/>
          <w:szCs w:val="24"/>
          <w:highlight w:val="none"/>
        </w:rPr>
        <w:t>费在各投标单位领取投标文件时缴纳至投标保证金</w:t>
      </w:r>
      <w:r>
        <w:rPr>
          <w:rFonts w:ascii="方正仿宋_GBK" w:hAnsi="宋体" w:eastAsia="方正仿宋_GBK"/>
          <w:sz w:val="24"/>
          <w:szCs w:val="24"/>
          <w:highlight w:val="none"/>
        </w:rPr>
        <w:t>收款</w:t>
      </w:r>
      <w:r>
        <w:rPr>
          <w:rFonts w:hint="eastAsia" w:ascii="方正仿宋_GBK" w:hAnsi="宋体" w:eastAsia="方正仿宋_GBK"/>
          <w:sz w:val="24"/>
          <w:szCs w:val="24"/>
          <w:highlight w:val="none"/>
        </w:rPr>
        <w:t>账户。</w:t>
      </w:r>
    </w:p>
    <w:p w14:paraId="3FDBBF06">
      <w:pPr>
        <w:pageBreakBefore w:val="0"/>
        <w:kinsoku/>
        <w:wordWrap/>
        <w:overflowPunct/>
        <w:bidi w:val="0"/>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（三）邀请招标文件</w:t>
      </w:r>
      <w:r>
        <w:rPr>
          <w:rFonts w:hint="eastAsia" w:ascii="方正仿宋_GBK" w:hAnsi="宋体" w:eastAsia="方正仿宋_GBK"/>
          <w:sz w:val="24"/>
          <w:szCs w:val="24"/>
          <w:highlight w:val="none"/>
          <w:lang w:val="en-US" w:eastAsia="zh-CN"/>
        </w:rPr>
        <w:t>资料费</w:t>
      </w:r>
      <w:r>
        <w:rPr>
          <w:rFonts w:hint="eastAsia" w:ascii="方正仿宋_GBK" w:hAnsi="宋体" w:eastAsia="方正仿宋_GBK"/>
          <w:sz w:val="24"/>
          <w:szCs w:val="24"/>
          <w:highlight w:val="none"/>
        </w:rPr>
        <w:t>为：1000元/份（线上支付，售后不退），投标单位在下载领取邀请招标文件时向重庆轻工职业学院缴纳；如递交响应文件截止日期前未缴纳招标文件</w:t>
      </w:r>
      <w:r>
        <w:rPr>
          <w:rFonts w:hint="eastAsia" w:ascii="方正仿宋_GBK" w:hAnsi="宋体" w:eastAsia="方正仿宋_GBK"/>
          <w:sz w:val="24"/>
          <w:szCs w:val="24"/>
          <w:highlight w:val="none"/>
          <w:lang w:val="en-US" w:eastAsia="zh-CN"/>
        </w:rPr>
        <w:t>资料</w:t>
      </w:r>
      <w:r>
        <w:rPr>
          <w:rFonts w:hint="eastAsia" w:ascii="方正仿宋_GBK" w:hAnsi="宋体" w:eastAsia="方正仿宋_GBK"/>
          <w:sz w:val="24"/>
          <w:szCs w:val="24"/>
          <w:highlight w:val="none"/>
        </w:rPr>
        <w:t>费，则不具备有效的投标资格。</w:t>
      </w:r>
    </w:p>
    <w:p w14:paraId="0334909A">
      <w:pPr>
        <w:pageBreakBefore w:val="0"/>
        <w:kinsoku/>
        <w:wordWrap/>
        <w:overflowPunct/>
        <w:bidi w:val="0"/>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（四）投标单位须满足以下三种要件，其响应文件才被接受：</w:t>
      </w:r>
    </w:p>
    <w:p w14:paraId="32C97096">
      <w:pPr>
        <w:pageBreakBefore w:val="0"/>
        <w:kinsoku/>
        <w:wordWrap/>
        <w:overflowPunct/>
        <w:bidi w:val="0"/>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1.按时递交了响应文件及投标保证金；</w:t>
      </w:r>
    </w:p>
    <w:p w14:paraId="0A5FF6DA">
      <w:pPr>
        <w:pageBreakBefore w:val="0"/>
        <w:kinsoku/>
        <w:wordWrap/>
        <w:overflowPunct/>
        <w:bidi w:val="0"/>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2.按时报名；</w:t>
      </w:r>
    </w:p>
    <w:p w14:paraId="66420B3F">
      <w:pPr>
        <w:pageBreakBefore w:val="0"/>
        <w:kinsoku/>
        <w:wordWrap/>
        <w:overflowPunct/>
        <w:bidi w:val="0"/>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3.缴纳了邀请招标文件</w:t>
      </w:r>
      <w:r>
        <w:rPr>
          <w:rFonts w:hint="eastAsia" w:ascii="方正仿宋_GBK" w:hAnsi="宋体" w:eastAsia="方正仿宋_GBK"/>
          <w:sz w:val="24"/>
          <w:szCs w:val="24"/>
          <w:highlight w:val="none"/>
          <w:lang w:val="en-US" w:eastAsia="zh-CN"/>
        </w:rPr>
        <w:t>资料</w:t>
      </w:r>
      <w:r>
        <w:rPr>
          <w:rFonts w:hint="eastAsia" w:ascii="方正仿宋_GBK" w:hAnsi="宋体" w:eastAsia="方正仿宋_GBK"/>
          <w:sz w:val="24"/>
          <w:szCs w:val="24"/>
          <w:highlight w:val="none"/>
        </w:rPr>
        <w:t>费。</w:t>
      </w:r>
    </w:p>
    <w:p w14:paraId="133CDD15">
      <w:pPr>
        <w:pageBreakBefore w:val="0"/>
        <w:kinsoku/>
        <w:wordWrap/>
        <w:overflowPunct/>
        <w:bidi w:val="0"/>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（五）响应文件递交地点：重庆轻工职业学院行政楼20</w:t>
      </w:r>
      <w:r>
        <w:rPr>
          <w:rFonts w:hint="eastAsia" w:ascii="方正仿宋_GBK" w:hAnsi="宋体" w:eastAsia="方正仿宋_GBK"/>
          <w:sz w:val="24"/>
          <w:szCs w:val="24"/>
          <w:highlight w:val="none"/>
          <w:lang w:val="en-US" w:eastAsia="zh-CN"/>
        </w:rPr>
        <w:t>7</w:t>
      </w:r>
      <w:r>
        <w:rPr>
          <w:rFonts w:hint="eastAsia" w:ascii="方正仿宋_GBK" w:hAnsi="宋体" w:eastAsia="方正仿宋_GBK"/>
          <w:sz w:val="24"/>
          <w:szCs w:val="24"/>
          <w:highlight w:val="none"/>
        </w:rPr>
        <w:t>办公室</w:t>
      </w:r>
    </w:p>
    <w:p w14:paraId="3A9111F4">
      <w:pPr>
        <w:pageBreakBefore w:val="0"/>
        <w:kinsoku/>
        <w:wordWrap/>
        <w:overflowPunct/>
        <w:bidi w:val="0"/>
        <w:snapToGrid w:val="0"/>
        <w:spacing w:line="400" w:lineRule="exact"/>
        <w:ind w:firstLine="1080" w:firstLineChars="450"/>
        <w:rPr>
          <w:rFonts w:hint="eastAsia" w:ascii="方正仿宋_GBK" w:hAnsi="宋体" w:eastAsia="方正仿宋_GBK"/>
          <w:color w:val="0000FF"/>
          <w:sz w:val="24"/>
          <w:szCs w:val="24"/>
          <w:highlight w:val="none"/>
        </w:rPr>
      </w:pPr>
      <w:r>
        <w:rPr>
          <w:rFonts w:hint="eastAsia" w:ascii="方正仿宋_GBK" w:hAnsi="宋体" w:eastAsia="方正仿宋_GBK"/>
          <w:sz w:val="24"/>
          <w:szCs w:val="24"/>
          <w:highlight w:val="none"/>
        </w:rPr>
        <w:t>响应文件递交时间：</w:t>
      </w:r>
      <w:r>
        <w:rPr>
          <w:rFonts w:hint="eastAsia" w:ascii="方正仿宋_GBK" w:hAnsi="宋体" w:eastAsia="方正仿宋_GBK"/>
          <w:color w:val="0000FF"/>
          <w:sz w:val="24"/>
          <w:szCs w:val="24"/>
          <w:highlight w:val="none"/>
        </w:rPr>
        <w:t>202</w:t>
      </w:r>
      <w:r>
        <w:rPr>
          <w:rFonts w:hint="eastAsia" w:ascii="方正仿宋_GBK" w:hAnsi="宋体" w:eastAsia="方正仿宋_GBK"/>
          <w:color w:val="0000FF"/>
          <w:sz w:val="24"/>
          <w:szCs w:val="24"/>
          <w:highlight w:val="none"/>
          <w:lang w:val="en-US" w:eastAsia="zh-CN"/>
        </w:rPr>
        <w:t>5</w:t>
      </w:r>
      <w:r>
        <w:rPr>
          <w:rFonts w:hint="eastAsia" w:ascii="方正仿宋_GBK" w:hAnsi="宋体" w:eastAsia="方正仿宋_GBK"/>
          <w:color w:val="0000FF"/>
          <w:sz w:val="24"/>
          <w:szCs w:val="24"/>
          <w:highlight w:val="none"/>
        </w:rPr>
        <w:t>年</w:t>
      </w:r>
      <w:r>
        <w:rPr>
          <w:rFonts w:hint="eastAsia" w:ascii="方正仿宋_GBK" w:hAnsi="宋体" w:eastAsia="方正仿宋_GBK"/>
          <w:color w:val="0000FF"/>
          <w:sz w:val="24"/>
          <w:szCs w:val="24"/>
          <w:highlight w:val="none"/>
          <w:lang w:val="en-US" w:eastAsia="zh-CN"/>
        </w:rPr>
        <w:t>3</w:t>
      </w:r>
      <w:r>
        <w:rPr>
          <w:rFonts w:hint="eastAsia" w:ascii="方正仿宋_GBK" w:hAnsi="宋体" w:eastAsia="方正仿宋_GBK"/>
          <w:color w:val="0000FF"/>
          <w:sz w:val="24"/>
          <w:szCs w:val="24"/>
          <w:highlight w:val="none"/>
        </w:rPr>
        <w:t>月</w:t>
      </w:r>
      <w:r>
        <w:rPr>
          <w:rFonts w:hint="eastAsia" w:ascii="方正仿宋_GBK" w:hAnsi="宋体" w:eastAsia="方正仿宋_GBK"/>
          <w:color w:val="0000FF"/>
          <w:sz w:val="24"/>
          <w:szCs w:val="24"/>
          <w:highlight w:val="none"/>
          <w:lang w:val="en-US" w:eastAsia="zh-CN"/>
        </w:rPr>
        <w:t>13</w:t>
      </w:r>
      <w:r>
        <w:rPr>
          <w:rFonts w:hint="eastAsia" w:ascii="方正仿宋_GBK" w:hAnsi="宋体" w:eastAsia="方正仿宋_GBK"/>
          <w:color w:val="0000FF"/>
          <w:sz w:val="24"/>
          <w:szCs w:val="24"/>
          <w:highlight w:val="none"/>
        </w:rPr>
        <w:t>日上午10</w:t>
      </w:r>
      <w:r>
        <w:rPr>
          <w:rFonts w:hint="eastAsia" w:ascii="方正仿宋_GBK" w:hAnsi="宋体" w:eastAsia="方正仿宋_GBK"/>
          <w:color w:val="0000FF"/>
          <w:sz w:val="24"/>
          <w:szCs w:val="24"/>
          <w:highlight w:val="none"/>
          <w:lang w:val="en-US" w:eastAsia="zh-CN"/>
        </w:rPr>
        <w:t>:3</w:t>
      </w:r>
      <w:r>
        <w:rPr>
          <w:rFonts w:hint="eastAsia" w:ascii="方正仿宋_GBK" w:hAnsi="宋体" w:eastAsia="方正仿宋_GBK"/>
          <w:color w:val="0000FF"/>
          <w:sz w:val="24"/>
          <w:szCs w:val="24"/>
          <w:highlight w:val="none"/>
        </w:rPr>
        <w:t>0-1</w:t>
      </w:r>
      <w:r>
        <w:rPr>
          <w:rFonts w:hint="eastAsia" w:ascii="方正仿宋_GBK" w:hAnsi="宋体" w:eastAsia="方正仿宋_GBK"/>
          <w:color w:val="0000FF"/>
          <w:sz w:val="24"/>
          <w:szCs w:val="24"/>
          <w:highlight w:val="none"/>
          <w:lang w:val="en-US" w:eastAsia="zh-CN"/>
        </w:rPr>
        <w:t>1:3</w:t>
      </w:r>
      <w:r>
        <w:rPr>
          <w:rFonts w:hint="eastAsia" w:ascii="方正仿宋_GBK" w:hAnsi="宋体" w:eastAsia="方正仿宋_GBK"/>
          <w:color w:val="0000FF"/>
          <w:sz w:val="24"/>
          <w:szCs w:val="24"/>
          <w:highlight w:val="none"/>
        </w:rPr>
        <w:t>0</w:t>
      </w:r>
    </w:p>
    <w:p w14:paraId="43475BF4">
      <w:pPr>
        <w:pStyle w:val="4"/>
        <w:pageBreakBefore w:val="0"/>
        <w:numPr>
          <w:ilvl w:val="0"/>
          <w:numId w:val="0"/>
        </w:numPr>
        <w:kinsoku/>
        <w:wordWrap/>
        <w:overflowPunct/>
        <w:bidi w:val="0"/>
        <w:spacing w:before="0" w:after="0" w:line="400" w:lineRule="exact"/>
        <w:rPr>
          <w:rFonts w:hint="eastAsia" w:ascii="方正仿宋_GBK" w:hAnsi="宋体" w:eastAsia="方正仿宋_GBK"/>
          <w:color w:val="0000FF"/>
          <w:sz w:val="24"/>
          <w:szCs w:val="24"/>
          <w:highlight w:val="none"/>
        </w:rPr>
      </w:pPr>
      <w:bookmarkStart w:id="13" w:name="_Hlk174359475"/>
      <w:r>
        <w:rPr>
          <w:rFonts w:hint="eastAsia" w:ascii="方正仿宋_GBK" w:hAnsi="宋体" w:eastAsia="方正仿宋_GBK"/>
          <w:color w:val="0000FF"/>
          <w:sz w:val="24"/>
          <w:szCs w:val="24"/>
          <w:highlight w:val="none"/>
          <w:lang w:val="en-US" w:eastAsia="zh-CN"/>
        </w:rPr>
        <w:t>十、</w:t>
      </w:r>
      <w:r>
        <w:rPr>
          <w:rFonts w:hint="eastAsia" w:ascii="方正仿宋_GBK" w:hAnsi="宋体" w:eastAsia="方正仿宋_GBK"/>
          <w:color w:val="0000FF"/>
          <w:sz w:val="24"/>
          <w:szCs w:val="24"/>
          <w:highlight w:val="none"/>
          <w:lang w:eastAsia="zh-CN"/>
        </w:rPr>
        <w:t>费用</w:t>
      </w:r>
    </w:p>
    <w:p w14:paraId="4B585CD2">
      <w:pPr>
        <w:pStyle w:val="22"/>
        <w:pageBreakBefore w:val="0"/>
        <w:kinsoku/>
        <w:wordWrap/>
        <w:overflowPunct/>
        <w:bidi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（一）投标保证金</w:t>
      </w:r>
    </w:p>
    <w:p w14:paraId="3FC4D712">
      <w:pPr>
        <w:pageBreakBefore w:val="0"/>
        <w:kinsoku/>
        <w:wordWrap/>
        <w:overflowPunct/>
        <w:bidi w:val="0"/>
        <w:spacing w:line="400" w:lineRule="exact"/>
        <w:ind w:left="48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w:t>
      </w:r>
      <w:r>
        <w:rPr>
          <w:rFonts w:ascii="方正仿宋_GBK" w:hAnsi="宋体" w:eastAsia="方正仿宋_GBK"/>
          <w:sz w:val="24"/>
          <w:szCs w:val="24"/>
          <w:highlight w:val="none"/>
        </w:rPr>
        <w:t>.</w:t>
      </w:r>
      <w:r>
        <w:rPr>
          <w:rFonts w:hint="eastAsia" w:ascii="方正仿宋_GBK" w:hAnsi="宋体" w:eastAsia="方正仿宋_GBK"/>
          <w:sz w:val="24"/>
          <w:szCs w:val="24"/>
          <w:highlight w:val="none"/>
        </w:rPr>
        <w:t>投标保证金金额</w:t>
      </w:r>
    </w:p>
    <w:p w14:paraId="2123DEBC">
      <w:pPr>
        <w:pageBreakBefore w:val="0"/>
        <w:kinsoku/>
        <w:wordWrap/>
        <w:overflowPunct/>
        <w:bidi w:val="0"/>
        <w:spacing w:line="400" w:lineRule="exact"/>
        <w:ind w:firstLine="480" w:firstLineChars="200"/>
        <w:rPr>
          <w:rFonts w:hint="eastAsia" w:ascii="方正仿宋_GBK" w:hAnsi="宋体" w:eastAsia="方正仿宋_GBK"/>
          <w:color w:val="0000FF"/>
          <w:sz w:val="24"/>
          <w:szCs w:val="24"/>
          <w:highlight w:val="none"/>
        </w:rPr>
      </w:pPr>
      <w:r>
        <w:rPr>
          <w:rFonts w:hint="eastAsia" w:ascii="方正仿宋_GBK" w:hAnsi="宋体" w:eastAsia="方正仿宋_GBK"/>
          <w:sz w:val="24"/>
          <w:szCs w:val="24"/>
          <w:highlight w:val="none"/>
        </w:rPr>
        <w:t>本次招标项目投标保证金金</w:t>
      </w:r>
      <w:r>
        <w:rPr>
          <w:rFonts w:hint="eastAsia" w:ascii="方正仿宋_GBK" w:hAnsi="宋体" w:eastAsia="方正仿宋_GBK"/>
          <w:color w:val="0000FF"/>
          <w:sz w:val="24"/>
          <w:szCs w:val="24"/>
          <w:highlight w:val="none"/>
        </w:rPr>
        <w:t>额为：</w:t>
      </w:r>
      <w:r>
        <w:rPr>
          <w:rFonts w:hint="eastAsia" w:ascii="方正仿宋_GBK" w:hAnsi="宋体" w:eastAsia="方正仿宋_GBK"/>
          <w:color w:val="0000FF"/>
          <w:sz w:val="24"/>
          <w:szCs w:val="24"/>
          <w:highlight w:val="none"/>
          <w:lang w:val="en-US" w:eastAsia="zh-CN"/>
        </w:rPr>
        <w:t>10000</w:t>
      </w:r>
      <w:r>
        <w:rPr>
          <w:rFonts w:hint="eastAsia" w:ascii="方正仿宋_GBK" w:hAnsi="宋体" w:eastAsia="方正仿宋_GBK"/>
          <w:color w:val="0000FF"/>
          <w:sz w:val="24"/>
          <w:szCs w:val="24"/>
          <w:highlight w:val="none"/>
        </w:rPr>
        <w:t>元（人民币</w:t>
      </w:r>
      <w:r>
        <w:rPr>
          <w:rFonts w:hint="eastAsia" w:ascii="方正仿宋_GBK" w:hAnsi="宋体" w:eastAsia="方正仿宋_GBK"/>
          <w:color w:val="0000FF"/>
          <w:sz w:val="24"/>
          <w:szCs w:val="24"/>
          <w:highlight w:val="none"/>
          <w:lang w:val="en-US" w:eastAsia="zh-CN"/>
        </w:rPr>
        <w:t>壹</w:t>
      </w:r>
      <w:r>
        <w:rPr>
          <w:rFonts w:hint="eastAsia" w:ascii="方正仿宋_GBK" w:hAnsi="宋体" w:eastAsia="方正仿宋_GBK"/>
          <w:color w:val="0000FF"/>
          <w:sz w:val="24"/>
          <w:szCs w:val="24"/>
          <w:highlight w:val="none"/>
        </w:rPr>
        <w:t>万元整）</w:t>
      </w:r>
    </w:p>
    <w:p w14:paraId="113D3433">
      <w:pPr>
        <w:pageBreakBefore w:val="0"/>
        <w:kinsoku/>
        <w:wordWrap/>
        <w:overflowPunct/>
        <w:bidi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ascii="方正仿宋_GBK" w:hAnsi="宋体" w:eastAsia="方正仿宋_GBK"/>
          <w:sz w:val="24"/>
          <w:szCs w:val="24"/>
          <w:highlight w:val="none"/>
        </w:rPr>
        <w:t>.</w:t>
      </w:r>
      <w:r>
        <w:rPr>
          <w:rFonts w:hint="eastAsia" w:ascii="方正仿宋_GBK" w:hAnsi="宋体" w:eastAsia="方正仿宋_GBK"/>
          <w:sz w:val="24"/>
          <w:szCs w:val="24"/>
          <w:highlight w:val="none"/>
        </w:rPr>
        <w:t>缴纳投标保证金方式</w:t>
      </w:r>
    </w:p>
    <w:p w14:paraId="54257CAB">
      <w:pPr>
        <w:pageBreakBefore w:val="0"/>
        <w:kinsoku/>
        <w:wordWrap/>
        <w:overflowPunct/>
        <w:bidi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投标保证金应在递交响应文件截止时间前一天到帐，</w:t>
      </w:r>
      <w:r>
        <w:rPr>
          <w:rFonts w:hint="eastAsia" w:ascii="方正仿宋_GBK" w:hAnsi="宋体" w:eastAsia="方正仿宋_GBK"/>
          <w:b/>
          <w:sz w:val="24"/>
          <w:szCs w:val="24"/>
          <w:highlight w:val="none"/>
        </w:rPr>
        <w:t>转账时请备注“</w:t>
      </w:r>
      <w:r>
        <w:rPr>
          <w:rFonts w:hint="eastAsia" w:ascii="方正仿宋_GBK" w:hAnsi="宋体" w:eastAsia="方正仿宋_GBK"/>
          <w:b/>
          <w:sz w:val="24"/>
          <w:szCs w:val="24"/>
          <w:highlight w:val="none"/>
          <w:lang w:val="en-US" w:eastAsia="zh-CN"/>
        </w:rPr>
        <w:t>璧山</w:t>
      </w:r>
      <w:r>
        <w:rPr>
          <w:rFonts w:hint="eastAsia" w:ascii="方正仿宋_GBK" w:hAnsi="宋体" w:eastAsia="方正仿宋_GBK"/>
          <w:b/>
          <w:sz w:val="24"/>
          <w:szCs w:val="24"/>
          <w:highlight w:val="none"/>
        </w:rPr>
        <w:t>新校区建设项目</w:t>
      </w:r>
      <w:r>
        <w:rPr>
          <w:rFonts w:hint="eastAsia" w:ascii="方正仿宋_GBK" w:hAnsi="宋体" w:eastAsia="方正仿宋_GBK"/>
          <w:b/>
          <w:sz w:val="24"/>
          <w:szCs w:val="24"/>
          <w:highlight w:val="none"/>
          <w:lang w:val="en-US" w:eastAsia="zh-CN"/>
        </w:rPr>
        <w:t>防水工程</w:t>
      </w:r>
      <w:r>
        <w:rPr>
          <w:rFonts w:hint="eastAsia" w:ascii="方正仿宋_GBK" w:hAnsi="宋体" w:eastAsia="方正仿宋_GBK"/>
          <w:b/>
          <w:sz w:val="24"/>
          <w:szCs w:val="24"/>
          <w:highlight w:val="none"/>
        </w:rPr>
        <w:t>投标保证金”，</w:t>
      </w:r>
      <w:r>
        <w:rPr>
          <w:rFonts w:hint="eastAsia" w:ascii="方正仿宋_GBK" w:hAnsi="宋体" w:eastAsia="方正仿宋_GBK"/>
          <w:sz w:val="24"/>
          <w:szCs w:val="24"/>
          <w:highlight w:val="none"/>
        </w:rPr>
        <w:t>递交响应文件时请出示银行打款单据等纸质件证明材料。未按时缴纳保证金的投标单位，其响应文件不予接受。</w:t>
      </w:r>
    </w:p>
    <w:p w14:paraId="235C48F3">
      <w:pPr>
        <w:pageBreakBefore w:val="0"/>
        <w:kinsoku/>
        <w:wordWrap/>
        <w:overflowPunct/>
        <w:bidi w:val="0"/>
        <w:spacing w:line="400" w:lineRule="exact"/>
        <w:ind w:firstLine="482" w:firstLineChars="200"/>
        <w:rPr>
          <w:rFonts w:hint="eastAsia" w:ascii="方正仿宋_GBK" w:hAnsi="宋体" w:eastAsia="方正仿宋_GBK"/>
          <w:b/>
          <w:sz w:val="24"/>
          <w:szCs w:val="24"/>
          <w:highlight w:val="none"/>
        </w:rPr>
      </w:pPr>
      <w:r>
        <w:rPr>
          <w:rFonts w:hint="eastAsia" w:ascii="方正仿宋_GBK" w:hAnsi="宋体" w:eastAsia="方正仿宋_GBK"/>
          <w:b/>
          <w:sz w:val="24"/>
          <w:szCs w:val="24"/>
          <w:highlight w:val="none"/>
        </w:rPr>
        <w:t>投标保证金缴纳账户：</w:t>
      </w:r>
    </w:p>
    <w:p w14:paraId="6A3AAA10">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账户名称: 重庆沂矾建筑工程有限公司</w:t>
      </w:r>
    </w:p>
    <w:p w14:paraId="1A663B33">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开 户 行: 中国农业银行大学城支行</w:t>
      </w:r>
    </w:p>
    <w:p w14:paraId="0040E60D">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账号: 31042601040002904</w:t>
      </w:r>
    </w:p>
    <w:p w14:paraId="3B194B83">
      <w:pPr>
        <w:pageBreakBefore w:val="0"/>
        <w:kinsoku/>
        <w:wordWrap/>
        <w:overflowPunct/>
        <w:bidi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w:t>
      </w:r>
      <w:r>
        <w:rPr>
          <w:rFonts w:ascii="方正仿宋_GBK" w:hAnsi="宋体" w:eastAsia="方正仿宋_GBK"/>
          <w:sz w:val="24"/>
          <w:szCs w:val="24"/>
          <w:highlight w:val="none"/>
        </w:rPr>
        <w:t>.</w:t>
      </w:r>
      <w:r>
        <w:rPr>
          <w:rFonts w:hint="eastAsia" w:ascii="方正仿宋_GBK" w:hAnsi="宋体" w:eastAsia="方正仿宋_GBK"/>
          <w:sz w:val="24"/>
          <w:szCs w:val="24"/>
          <w:highlight w:val="none"/>
        </w:rPr>
        <w:t>投标保证金退还方式</w:t>
      </w:r>
    </w:p>
    <w:p w14:paraId="7887E9C3">
      <w:pPr>
        <w:pageBreakBefore w:val="0"/>
        <w:kinsoku/>
        <w:wordWrap/>
        <w:overflowPunct/>
        <w:bidi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3.1未中标投标单位的保证金，在确定成交单位后，由招标单位财务支付流程办理退款。由于财务流程较长，退还保证金时间可能较长，常规为30日左右，如遇寒、暑假及其他法定假期，保证金退还时间将顺延，请投标人充分考虑投标保证金退还时间问题。</w:t>
      </w:r>
    </w:p>
    <w:p w14:paraId="48E4A3AF">
      <w:pPr>
        <w:pageBreakBefore w:val="0"/>
        <w:kinsoku/>
        <w:wordWrap/>
        <w:overflowPunct/>
        <w:bidi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3.2成交供应商在缴纳履约保证金后，可申请退还投标保证金。</w:t>
      </w:r>
    </w:p>
    <w:p w14:paraId="00CF5A6B">
      <w:pPr>
        <w:pageBreakBefore w:val="0"/>
        <w:kinsoku/>
        <w:wordWrap/>
        <w:overflowPunct/>
        <w:bidi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（二）履约保证金</w:t>
      </w:r>
    </w:p>
    <w:p w14:paraId="12A69F82">
      <w:pPr>
        <w:pageBreakBefore w:val="0"/>
        <w:kinsoku/>
        <w:wordWrap/>
        <w:overflowPunct/>
        <w:bidi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成交供应商在签订合同后需向采购人缴纳成交金额的10%作为该项目履约保证金，项目实施完毕并经验收合格无质量问题由采购人无息退还。</w:t>
      </w:r>
    </w:p>
    <w:bookmarkEnd w:id="8"/>
    <w:bookmarkEnd w:id="13"/>
    <w:p w14:paraId="5BA08340">
      <w:pPr>
        <w:pStyle w:val="4"/>
        <w:pageBreakBefore w:val="0"/>
        <w:numPr>
          <w:ilvl w:val="0"/>
          <w:numId w:val="0"/>
        </w:numPr>
        <w:kinsoku/>
        <w:wordWrap/>
        <w:overflowPunct/>
        <w:bidi w:val="0"/>
        <w:spacing w:before="0" w:after="0" w:line="400" w:lineRule="exact"/>
        <w:rPr>
          <w:rFonts w:hint="eastAsia" w:ascii="方正仿宋_GBK" w:eastAsia="方正仿宋_GBK"/>
          <w:sz w:val="24"/>
          <w:szCs w:val="24"/>
          <w:highlight w:val="none"/>
        </w:rPr>
      </w:pPr>
      <w:bookmarkStart w:id="14" w:name="_Toc480466699"/>
      <w:bookmarkStart w:id="15" w:name="_Toc29339"/>
      <w:r>
        <w:rPr>
          <w:rFonts w:hint="eastAsia" w:ascii="方正仿宋_GBK" w:eastAsia="方正仿宋_GBK"/>
          <w:sz w:val="24"/>
          <w:szCs w:val="24"/>
          <w:highlight w:val="none"/>
          <w:lang w:val="en-US" w:eastAsia="zh-CN"/>
        </w:rPr>
        <w:t>十一、</w:t>
      </w:r>
      <w:r>
        <w:rPr>
          <w:rFonts w:hint="eastAsia" w:ascii="方正仿宋_GBK" w:eastAsia="方正仿宋_GBK"/>
          <w:sz w:val="24"/>
          <w:szCs w:val="24"/>
          <w:highlight w:val="none"/>
        </w:rPr>
        <w:t>其它有关规定</w:t>
      </w:r>
      <w:bookmarkEnd w:id="14"/>
      <w:bookmarkEnd w:id="15"/>
    </w:p>
    <w:p w14:paraId="2EE6FEC4">
      <w:pPr>
        <w:pageBreakBefore w:val="0"/>
        <w:kinsoku/>
        <w:wordWrap/>
        <w:overflowPunct/>
        <w:bidi w:val="0"/>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（一）单位负责人为同一人或者存在直接控股、管理关系的不同单位，</w:t>
      </w:r>
      <w:r>
        <w:rPr>
          <w:rFonts w:ascii="方正仿宋_GBK" w:hAnsi="宋体" w:eastAsia="方正仿宋_GBK"/>
          <w:sz w:val="24"/>
          <w:szCs w:val="24"/>
          <w:highlight w:val="none"/>
        </w:rPr>
        <w:t>不得参加同一合同项</w:t>
      </w:r>
      <w:r>
        <w:rPr>
          <w:rFonts w:hint="eastAsia" w:ascii="方正仿宋_GBK" w:hAnsi="宋体" w:eastAsia="方正仿宋_GBK"/>
          <w:sz w:val="24"/>
          <w:szCs w:val="24"/>
          <w:highlight w:val="none"/>
        </w:rPr>
        <w:t>（分包）</w:t>
      </w:r>
      <w:r>
        <w:rPr>
          <w:rFonts w:ascii="方正仿宋_GBK" w:hAnsi="宋体" w:eastAsia="方正仿宋_GBK"/>
          <w:sz w:val="24"/>
          <w:szCs w:val="24"/>
          <w:highlight w:val="none"/>
        </w:rPr>
        <w:t>下的采购活动</w:t>
      </w:r>
      <w:r>
        <w:rPr>
          <w:rFonts w:hint="eastAsia" w:ascii="方正仿宋_GBK" w:hAnsi="宋体" w:eastAsia="方正仿宋_GBK"/>
          <w:sz w:val="24"/>
          <w:szCs w:val="24"/>
          <w:highlight w:val="none"/>
        </w:rPr>
        <w:t>，否则均为无效响应。</w:t>
      </w:r>
    </w:p>
    <w:p w14:paraId="544265D7">
      <w:pPr>
        <w:pageBreakBefore w:val="0"/>
        <w:kinsoku/>
        <w:wordWrap/>
        <w:overflowPunct/>
        <w:bidi w:val="0"/>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（二）本项目的补遗文件（如果有）一律在重庆轻工职业学院网站</w:t>
      </w:r>
      <w:r>
        <w:rPr>
          <w:rFonts w:ascii="方正仿宋_GBK" w:hAnsi="宋体" w:eastAsia="方正仿宋_GBK"/>
          <w:sz w:val="24"/>
          <w:szCs w:val="24"/>
          <w:highlight w:val="none"/>
        </w:rPr>
        <w:t>（</w:t>
      </w:r>
      <w:r>
        <w:rPr>
          <w:rFonts w:hint="eastAsia" w:ascii="方正仿宋_GBK" w:hAnsi="宋体" w:eastAsia="方正仿宋_GBK"/>
          <w:sz w:val="24"/>
          <w:szCs w:val="24"/>
          <w:highlight w:val="none"/>
        </w:rPr>
        <w:t>http://www.cqivc.com/</w:t>
      </w:r>
      <w:r>
        <w:rPr>
          <w:rFonts w:ascii="方正仿宋_GBK" w:hAnsi="宋体" w:eastAsia="方正仿宋_GBK"/>
          <w:sz w:val="24"/>
          <w:szCs w:val="24"/>
          <w:highlight w:val="none"/>
        </w:rPr>
        <w:t>）</w:t>
      </w:r>
      <w:r>
        <w:rPr>
          <w:rFonts w:hint="eastAsia" w:ascii="方正仿宋_GBK" w:hAnsi="宋体" w:eastAsia="方正仿宋_GBK"/>
          <w:sz w:val="24"/>
          <w:szCs w:val="24"/>
          <w:highlight w:val="none"/>
        </w:rPr>
        <w:t>上发布，请各投标单位注意下载；无论投标单位下载与否，均视同该单位已知晓本项目补遗文件（如果有）的内容。</w:t>
      </w:r>
    </w:p>
    <w:p w14:paraId="30063296">
      <w:pPr>
        <w:pageBreakBefore w:val="0"/>
        <w:kinsoku/>
        <w:wordWrap/>
        <w:overflowPunct/>
        <w:bidi w:val="0"/>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（三）超过响应文件截止时间递交的响应文件，恕不接收。</w:t>
      </w:r>
    </w:p>
    <w:p w14:paraId="05DF6C20">
      <w:pPr>
        <w:pageBreakBefore w:val="0"/>
        <w:kinsoku/>
        <w:wordWrap/>
        <w:overflowPunct/>
        <w:bidi w:val="0"/>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（四）投标费用：无论投标结果如何，投标单位参与本项目投标的所有费用均应由投标单位自行承担。</w:t>
      </w:r>
    </w:p>
    <w:p w14:paraId="4C80F70D">
      <w:pPr>
        <w:pageBreakBefore w:val="0"/>
        <w:kinsoku/>
        <w:wordWrap/>
        <w:overflowPunct/>
        <w:bidi w:val="0"/>
        <w:snapToGrid w:val="0"/>
        <w:spacing w:line="400" w:lineRule="exact"/>
        <w:ind w:firstLine="360" w:firstLineChars="150"/>
        <w:rPr>
          <w:rFonts w:hint="eastAsia" w:ascii="方正仿宋_GBK" w:hAnsi="宋体" w:eastAsia="方正仿宋_GBK"/>
          <w:b/>
          <w:sz w:val="24"/>
          <w:szCs w:val="24"/>
          <w:highlight w:val="none"/>
        </w:rPr>
      </w:pPr>
      <w:r>
        <w:rPr>
          <w:rFonts w:hint="eastAsia" w:ascii="方正仿宋_GBK" w:hAnsi="宋体" w:eastAsia="方正仿宋_GBK"/>
          <w:sz w:val="24"/>
          <w:szCs w:val="24"/>
          <w:highlight w:val="none"/>
        </w:rPr>
        <w:t>（五）</w:t>
      </w:r>
      <w:r>
        <w:rPr>
          <w:rFonts w:hint="eastAsia" w:ascii="方正仿宋_GBK" w:hAnsi="宋体" w:eastAsia="方正仿宋_GBK"/>
          <w:b/>
          <w:sz w:val="24"/>
          <w:szCs w:val="24"/>
          <w:highlight w:val="none"/>
        </w:rPr>
        <w:t>本项目不接受联合体参与投标。</w:t>
      </w:r>
    </w:p>
    <w:p w14:paraId="6EDCC481">
      <w:pPr>
        <w:pStyle w:val="4"/>
        <w:pageBreakBefore w:val="0"/>
        <w:numPr>
          <w:ilvl w:val="0"/>
          <w:numId w:val="0"/>
        </w:numPr>
        <w:kinsoku/>
        <w:wordWrap/>
        <w:overflowPunct/>
        <w:bidi w:val="0"/>
        <w:spacing w:before="0" w:after="0" w:line="400" w:lineRule="exact"/>
        <w:rPr>
          <w:rFonts w:hint="eastAsia" w:ascii="方正仿宋_GBK" w:eastAsia="方正仿宋_GBK"/>
          <w:sz w:val="24"/>
          <w:szCs w:val="24"/>
          <w:highlight w:val="none"/>
        </w:rPr>
      </w:pPr>
      <w:r>
        <w:rPr>
          <w:rFonts w:hint="eastAsia" w:ascii="方正仿宋_GBK" w:eastAsia="方正仿宋_GBK"/>
          <w:sz w:val="24"/>
          <w:szCs w:val="24"/>
          <w:highlight w:val="none"/>
          <w:lang w:val="en-US" w:eastAsia="zh-CN"/>
        </w:rPr>
        <w:t>十二、</w:t>
      </w:r>
      <w:r>
        <w:rPr>
          <w:rFonts w:hint="eastAsia" w:ascii="方正仿宋_GBK" w:eastAsia="方正仿宋_GBK"/>
          <w:sz w:val="24"/>
          <w:szCs w:val="24"/>
          <w:highlight w:val="none"/>
        </w:rPr>
        <w:t>投标文件的份数</w:t>
      </w:r>
    </w:p>
    <w:p w14:paraId="0CA73306">
      <w:pPr>
        <w:pageBreakBefore w:val="0"/>
        <w:kinsoku/>
        <w:wordWrap/>
        <w:overflowPunct/>
        <w:bidi w:val="0"/>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投标文件份数：正本一份，副本一份（正、副本均为投标文件全套）并提供商务报价电子文档一份。</w:t>
      </w:r>
    </w:p>
    <w:p w14:paraId="00DD9D20">
      <w:pPr>
        <w:pStyle w:val="4"/>
        <w:pageBreakBefore w:val="0"/>
        <w:numPr>
          <w:ilvl w:val="0"/>
          <w:numId w:val="0"/>
        </w:numPr>
        <w:kinsoku/>
        <w:wordWrap/>
        <w:overflowPunct/>
        <w:bidi w:val="0"/>
        <w:spacing w:before="0" w:after="0" w:line="400" w:lineRule="exact"/>
        <w:rPr>
          <w:rFonts w:hint="eastAsia" w:ascii="方正仿宋_GBK" w:eastAsia="方正仿宋_GBK"/>
          <w:sz w:val="24"/>
          <w:szCs w:val="24"/>
          <w:highlight w:val="none"/>
        </w:rPr>
      </w:pPr>
      <w:bookmarkStart w:id="16" w:name="_Toc14462"/>
      <w:bookmarkStart w:id="17" w:name="_Toc480466700"/>
      <w:r>
        <w:rPr>
          <w:rFonts w:hint="eastAsia" w:ascii="方正仿宋_GBK" w:eastAsia="方正仿宋_GBK"/>
          <w:sz w:val="24"/>
          <w:szCs w:val="24"/>
          <w:highlight w:val="none"/>
          <w:lang w:val="en-US" w:eastAsia="zh-CN"/>
        </w:rPr>
        <w:t>十三、</w:t>
      </w:r>
      <w:r>
        <w:rPr>
          <w:rFonts w:hint="eastAsia" w:ascii="方正仿宋_GBK" w:eastAsia="方正仿宋_GBK"/>
          <w:sz w:val="24"/>
          <w:szCs w:val="24"/>
          <w:highlight w:val="none"/>
        </w:rPr>
        <w:t>投标文件的编制</w:t>
      </w:r>
    </w:p>
    <w:p w14:paraId="48DFE409">
      <w:pPr>
        <w:pageBreakBefore w:val="0"/>
        <w:kinsoku/>
        <w:wordWrap/>
        <w:overflowPunct/>
        <w:bidi w:val="0"/>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（一）投标文件的内容包括投标函、法定代表人身份证明书（复印件）或法定代表人授权委托书（复印件）、企业营业执照、企业资质证书。</w:t>
      </w:r>
    </w:p>
    <w:p w14:paraId="57527B6B">
      <w:pPr>
        <w:pageBreakBefore w:val="0"/>
        <w:kinsoku/>
        <w:wordWrap/>
        <w:overflowPunct/>
        <w:bidi w:val="0"/>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（二）所有投标文件须由投标人法定代表人或其授权代表签字（章），并加盖投标人公章，否则视为无效标。</w:t>
      </w:r>
    </w:p>
    <w:p w14:paraId="4E245394">
      <w:pPr>
        <w:pageBreakBefore w:val="0"/>
        <w:kinsoku/>
        <w:wordWrap/>
        <w:overflowPunct/>
        <w:bidi w:val="0"/>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（三）投标文件的关键内容字迹必须清晰，若模糊、无法辨认的视为无效标。</w:t>
      </w:r>
    </w:p>
    <w:p w14:paraId="6FD515EC">
      <w:pPr>
        <w:pageBreakBefore w:val="0"/>
        <w:kinsoku/>
        <w:wordWrap/>
        <w:overflowPunct/>
        <w:bidi w:val="0"/>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（四）投标文件中，投标人名称不一致的，视为无效标。</w:t>
      </w:r>
    </w:p>
    <w:p w14:paraId="02B353FA">
      <w:pPr>
        <w:pageBreakBefore w:val="0"/>
        <w:kinsoku/>
        <w:wordWrap/>
        <w:overflowPunct/>
        <w:bidi w:val="0"/>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（五）投标文件必须密封并在封口处加盖投标人公章，否则视为无效标。</w:t>
      </w:r>
    </w:p>
    <w:p w14:paraId="32349AFD">
      <w:pPr>
        <w:pageBreakBefore w:val="0"/>
        <w:kinsoku/>
        <w:wordWrap/>
        <w:overflowPunct/>
        <w:bidi w:val="0"/>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（六）投标人只能按照本招标文件所付设备配置及报价清单中的各项指标要求进行报价，不得更改，否则视为无效标。</w:t>
      </w:r>
    </w:p>
    <w:p w14:paraId="5D5DA401">
      <w:pPr>
        <w:pStyle w:val="4"/>
        <w:pageBreakBefore w:val="0"/>
        <w:numPr>
          <w:ilvl w:val="0"/>
          <w:numId w:val="0"/>
        </w:numPr>
        <w:kinsoku/>
        <w:wordWrap/>
        <w:overflowPunct/>
        <w:bidi w:val="0"/>
        <w:spacing w:before="0" w:after="0" w:line="400" w:lineRule="exact"/>
        <w:rPr>
          <w:rFonts w:hint="eastAsia" w:ascii="方正仿宋_GBK" w:eastAsia="方正仿宋_GBK"/>
          <w:sz w:val="24"/>
          <w:szCs w:val="24"/>
          <w:highlight w:val="none"/>
        </w:rPr>
      </w:pPr>
      <w:r>
        <w:rPr>
          <w:rFonts w:hint="eastAsia" w:ascii="方正仿宋_GBK" w:eastAsia="方正仿宋_GBK"/>
          <w:sz w:val="24"/>
          <w:szCs w:val="24"/>
          <w:highlight w:val="none"/>
          <w:lang w:val="en-US" w:eastAsia="zh-CN"/>
        </w:rPr>
        <w:t>十四、</w:t>
      </w:r>
      <w:r>
        <w:rPr>
          <w:rFonts w:hint="eastAsia" w:ascii="方正仿宋_GBK" w:eastAsia="方正仿宋_GBK"/>
          <w:sz w:val="24"/>
          <w:szCs w:val="24"/>
          <w:highlight w:val="none"/>
        </w:rPr>
        <w:t>评标</w:t>
      </w:r>
    </w:p>
    <w:p w14:paraId="285A1B2E">
      <w:pPr>
        <w:pageBreakBefore w:val="0"/>
        <w:kinsoku/>
        <w:wordWrap/>
        <w:overflowPunct/>
        <w:bidi w:val="0"/>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本项目由招标人组织评标，招标人按照公开、公平、公正、诚实信用的原则，结合对投标人考察情况</w:t>
      </w:r>
      <w:r>
        <w:rPr>
          <w:rFonts w:hint="eastAsia" w:ascii="方正仿宋_GBK" w:hAnsi="宋体" w:eastAsia="方正仿宋_GBK"/>
          <w:sz w:val="24"/>
          <w:szCs w:val="24"/>
          <w:highlight w:val="none"/>
          <w:lang w:eastAsia="zh-CN"/>
        </w:rPr>
        <w:t>，采取合理低价优先的方式</w:t>
      </w:r>
      <w:r>
        <w:rPr>
          <w:rFonts w:hint="eastAsia" w:ascii="方正仿宋_GBK" w:hAnsi="宋体" w:eastAsia="方正仿宋_GBK"/>
          <w:sz w:val="24"/>
          <w:szCs w:val="24"/>
          <w:highlight w:val="none"/>
        </w:rPr>
        <w:t>确定中标候选人。</w:t>
      </w:r>
    </w:p>
    <w:p w14:paraId="7C5343E3">
      <w:pPr>
        <w:pStyle w:val="4"/>
        <w:pageBreakBefore w:val="0"/>
        <w:numPr>
          <w:ilvl w:val="0"/>
          <w:numId w:val="0"/>
        </w:numPr>
        <w:kinsoku/>
        <w:wordWrap/>
        <w:overflowPunct/>
        <w:bidi w:val="0"/>
        <w:spacing w:before="0" w:after="0" w:line="400" w:lineRule="exact"/>
        <w:rPr>
          <w:rFonts w:hint="eastAsia" w:ascii="方正仿宋_GBK" w:eastAsia="方正仿宋_GBK"/>
          <w:sz w:val="24"/>
          <w:szCs w:val="24"/>
          <w:highlight w:val="none"/>
          <w:lang w:val="en-US" w:eastAsia="zh-CN"/>
        </w:rPr>
      </w:pPr>
      <w:r>
        <w:rPr>
          <w:rFonts w:hint="eastAsia" w:ascii="方正仿宋_GBK" w:eastAsia="方正仿宋_GBK"/>
          <w:sz w:val="24"/>
          <w:szCs w:val="24"/>
          <w:highlight w:val="none"/>
          <w:lang w:val="en-US" w:eastAsia="zh-CN"/>
        </w:rPr>
        <w:t>十五、联系方式</w:t>
      </w:r>
      <w:bookmarkEnd w:id="16"/>
      <w:bookmarkEnd w:id="17"/>
    </w:p>
    <w:p w14:paraId="6C5B0622">
      <w:pPr>
        <w:pageBreakBefore w:val="0"/>
        <w:tabs>
          <w:tab w:val="left" w:pos="1255"/>
          <w:tab w:val="left" w:pos="1506"/>
        </w:tabs>
        <w:kinsoku/>
        <w:wordWrap/>
        <w:overflowPunct/>
        <w:bidi w:val="0"/>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重庆轻工职业学院财务与资产管理处（行政楼207室）</w:t>
      </w:r>
    </w:p>
    <w:p w14:paraId="3D0E66E3">
      <w:pPr>
        <w:pageBreakBefore w:val="0"/>
        <w:tabs>
          <w:tab w:val="left" w:pos="1255"/>
          <w:tab w:val="left" w:pos="1506"/>
        </w:tabs>
        <w:kinsoku/>
        <w:wordWrap/>
        <w:overflowPunct/>
        <w:bidi w:val="0"/>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联 系 人： </w:t>
      </w:r>
      <w:r>
        <w:rPr>
          <w:rFonts w:hint="eastAsia" w:ascii="方正仿宋_GBK" w:hAnsi="宋体" w:eastAsia="方正仿宋_GBK"/>
          <w:color w:val="000000"/>
          <w:sz w:val="24"/>
          <w:szCs w:val="24"/>
          <w:highlight w:val="none"/>
        </w:rPr>
        <w:t>段老师（招标咨询）</w:t>
      </w:r>
    </w:p>
    <w:p w14:paraId="541A041E">
      <w:pPr>
        <w:pageBreakBefore w:val="0"/>
        <w:tabs>
          <w:tab w:val="left" w:pos="1255"/>
          <w:tab w:val="left" w:pos="1506"/>
        </w:tabs>
        <w:kinsoku/>
        <w:wordWrap/>
        <w:overflowPunct/>
        <w:bidi w:val="0"/>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电    话： 023-61738012</w:t>
      </w:r>
    </w:p>
    <w:p w14:paraId="4C225E1F">
      <w:pPr>
        <w:pageBreakBefore w:val="0"/>
        <w:tabs>
          <w:tab w:val="left" w:pos="1255"/>
          <w:tab w:val="left" w:pos="1506"/>
        </w:tabs>
        <w:kinsoku/>
        <w:wordWrap/>
        <w:overflowPunct/>
        <w:bidi w:val="0"/>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联 系 人：</w:t>
      </w:r>
      <w:r>
        <w:rPr>
          <w:rFonts w:hint="eastAsia" w:ascii="方正仿宋_GBK" w:hAnsi="宋体" w:eastAsia="方正仿宋_GBK"/>
          <w:sz w:val="24"/>
          <w:szCs w:val="24"/>
          <w:highlight w:val="none"/>
          <w:lang w:val="en-US" w:eastAsia="zh-CN"/>
        </w:rPr>
        <w:t>沈仁国</w:t>
      </w:r>
      <w:r>
        <w:rPr>
          <w:rFonts w:hint="eastAsia" w:ascii="方正仿宋_GBK" w:hAnsi="宋体" w:eastAsia="方正仿宋_GBK"/>
          <w:sz w:val="24"/>
          <w:szCs w:val="24"/>
          <w:highlight w:val="none"/>
        </w:rPr>
        <w:t>（项目咨询）</w:t>
      </w:r>
    </w:p>
    <w:p w14:paraId="38FD76F7">
      <w:pPr>
        <w:pageBreakBefore w:val="0"/>
        <w:tabs>
          <w:tab w:val="left" w:pos="1255"/>
          <w:tab w:val="left" w:pos="1506"/>
        </w:tabs>
        <w:kinsoku/>
        <w:wordWrap/>
        <w:overflowPunct/>
        <w:bidi w:val="0"/>
        <w:snapToGrid w:val="0"/>
        <w:spacing w:line="400" w:lineRule="exact"/>
        <w:ind w:firstLine="480" w:firstLineChars="200"/>
        <w:rPr>
          <w:rFonts w:hint="default"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rPr>
        <w:t xml:space="preserve">电    话： </w:t>
      </w:r>
      <w:r>
        <w:rPr>
          <w:rFonts w:hint="eastAsia" w:ascii="方正仿宋_GBK" w:hAnsi="宋体" w:eastAsia="方正仿宋_GBK"/>
          <w:sz w:val="24"/>
          <w:szCs w:val="24"/>
          <w:highlight w:val="none"/>
          <w:lang w:val="en-US" w:eastAsia="zh-CN"/>
        </w:rPr>
        <w:t>17358455654、17723835756</w:t>
      </w:r>
    </w:p>
    <w:p w14:paraId="6BBE1B64">
      <w:pPr>
        <w:pageBreakBefore w:val="0"/>
        <w:tabs>
          <w:tab w:val="left" w:pos="1255"/>
          <w:tab w:val="left" w:pos="1506"/>
        </w:tabs>
        <w:kinsoku/>
        <w:wordWrap/>
        <w:overflowPunct/>
        <w:bidi w:val="0"/>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详细地址： 重庆市高新区宝洪路4号附88号</w:t>
      </w:r>
    </w:p>
    <w:p w14:paraId="38F444D6">
      <w:pPr>
        <w:tabs>
          <w:tab w:val="left" w:pos="1255"/>
          <w:tab w:val="left" w:pos="1506"/>
        </w:tabs>
        <w:snapToGrid w:val="0"/>
        <w:spacing w:line="400" w:lineRule="exact"/>
        <w:ind w:firstLine="480" w:firstLineChars="200"/>
        <w:rPr>
          <w:rFonts w:hint="eastAsia" w:ascii="方正仿宋_GBK" w:hAnsi="宋体" w:eastAsia="方正仿宋_GBK"/>
          <w:sz w:val="24"/>
          <w:szCs w:val="24"/>
          <w:highlight w:val="none"/>
        </w:rPr>
      </w:pPr>
    </w:p>
    <w:p w14:paraId="782EA86D">
      <w:pPr>
        <w:rPr>
          <w:rFonts w:hint="eastAsia" w:ascii="方正仿宋_GBK" w:hAnsi="宋体" w:eastAsia="方正仿宋_GBK"/>
          <w:b/>
          <w:szCs w:val="28"/>
          <w:highlight w:val="none"/>
        </w:rPr>
      </w:pPr>
      <w:r>
        <w:rPr>
          <w:rFonts w:hint="eastAsia" w:ascii="方正仿宋_GBK" w:hAnsi="宋体" w:eastAsia="方正仿宋_GBK"/>
          <w:b/>
          <w:szCs w:val="28"/>
          <w:highlight w:val="none"/>
        </w:rPr>
        <w:br w:type="page"/>
      </w:r>
    </w:p>
    <w:p w14:paraId="742A9C5A">
      <w:pPr>
        <w:tabs>
          <w:tab w:val="left" w:pos="6300"/>
        </w:tabs>
        <w:snapToGrid w:val="0"/>
        <w:spacing w:line="312" w:lineRule="auto"/>
        <w:jc w:val="center"/>
        <w:outlineLvl w:val="0"/>
        <w:rPr>
          <w:rFonts w:hint="eastAsia" w:ascii="方正仿宋_GBK" w:hAnsi="宋体" w:eastAsia="方正仿宋_GBK"/>
          <w:b/>
          <w:szCs w:val="28"/>
          <w:highlight w:val="none"/>
        </w:rPr>
      </w:pPr>
      <w:r>
        <w:rPr>
          <w:rFonts w:hint="eastAsia" w:ascii="方正仿宋_GBK" w:hAnsi="宋体" w:eastAsia="方正仿宋_GBK"/>
          <w:b/>
          <w:szCs w:val="28"/>
          <w:highlight w:val="none"/>
        </w:rPr>
        <w:t>邀请招标报价函</w:t>
      </w:r>
    </w:p>
    <w:p w14:paraId="0046B4D6">
      <w:pPr>
        <w:tabs>
          <w:tab w:val="left" w:pos="6300"/>
        </w:tabs>
        <w:snapToGrid w:val="0"/>
        <w:spacing w:line="312" w:lineRule="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u w:val="single"/>
        </w:rPr>
        <w:t>（招标人名称）</w:t>
      </w:r>
      <w:r>
        <w:rPr>
          <w:rFonts w:hint="eastAsia" w:ascii="方正仿宋_GBK" w:hAnsi="宋体" w:eastAsia="方正仿宋_GBK"/>
          <w:sz w:val="24"/>
          <w:szCs w:val="24"/>
          <w:highlight w:val="none"/>
        </w:rPr>
        <w:t>：</w:t>
      </w:r>
    </w:p>
    <w:p w14:paraId="00ED5D11">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我方收到____________________________（项目名称）的邀请招标文件，经详细研究，决定参加该项目的投标。</w:t>
      </w:r>
    </w:p>
    <w:p w14:paraId="2FD5B105">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1.愿意按照邀请招标文件中的一切要求，提供本项目的技术服务，</w:t>
      </w:r>
      <w:bookmarkStart w:id="25" w:name="_GoBack"/>
      <w:bookmarkEnd w:id="25"/>
      <w:r>
        <w:rPr>
          <w:rFonts w:hint="eastAsia" w:ascii="方正仿宋_GBK" w:hAnsi="宋体" w:eastAsia="方正仿宋_GBK"/>
          <w:sz w:val="24"/>
          <w:szCs w:val="24"/>
          <w:highlight w:val="none"/>
        </w:rPr>
        <w:t>初始报价为人民币大写：      元整；人民币小写：    元。</w:t>
      </w:r>
    </w:p>
    <w:p w14:paraId="518B4BF3">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2.我方现提交的响应文件为：响应文件正本</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份，电子文档</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份。</w:t>
      </w:r>
    </w:p>
    <w:p w14:paraId="2D5FCA5D">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3.我方承诺：本次投标的有效期为90天。</w:t>
      </w:r>
    </w:p>
    <w:p w14:paraId="6E8A7B5D">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4.我方完全理解和接受贵方邀请招标文件的一切规定和要求及评审办法。</w:t>
      </w:r>
    </w:p>
    <w:p w14:paraId="49C5BF89">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5.我方同意按照招标文件的要求，向贵单位交纳人民币</w:t>
      </w:r>
      <w:r>
        <w:rPr>
          <w:rFonts w:hint="eastAsia" w:ascii="方正仿宋_GBK" w:hAnsi="宋体" w:eastAsia="方正仿宋_GBK"/>
          <w:sz w:val="24"/>
          <w:szCs w:val="24"/>
          <w:highlight w:val="none"/>
          <w:lang w:val="en-US" w:eastAsia="zh-CN"/>
        </w:rPr>
        <w:t xml:space="preserve">  </w:t>
      </w:r>
      <w:r>
        <w:rPr>
          <w:rFonts w:hint="eastAsia" w:ascii="方正仿宋_GBK" w:hAnsi="宋体" w:eastAsia="方正仿宋_GBK"/>
          <w:color w:val="0000FF"/>
          <w:sz w:val="24"/>
          <w:szCs w:val="24"/>
          <w:highlight w:val="none"/>
        </w:rPr>
        <w:t>元</w:t>
      </w:r>
      <w:r>
        <w:rPr>
          <w:rFonts w:hint="eastAsia" w:ascii="方正仿宋_GBK" w:hAnsi="宋体" w:eastAsia="方正仿宋_GBK"/>
          <w:sz w:val="24"/>
          <w:szCs w:val="24"/>
          <w:highlight w:val="none"/>
        </w:rPr>
        <w:t>（大写：</w:t>
      </w:r>
      <w:r>
        <w:rPr>
          <w:rFonts w:hint="eastAsia" w:ascii="方正仿宋_GBK" w:hAnsi="宋体" w:eastAsia="方正仿宋_GBK"/>
          <w:color w:val="0000FF"/>
          <w:sz w:val="24"/>
          <w:szCs w:val="24"/>
          <w:highlight w:val="none"/>
        </w:rPr>
        <w:t>人民币</w:t>
      </w:r>
      <w:r>
        <w:rPr>
          <w:rFonts w:hint="eastAsia" w:ascii="方正仿宋_GBK" w:hAnsi="宋体" w:eastAsia="方正仿宋_GBK"/>
          <w:color w:val="0000FF"/>
          <w:sz w:val="24"/>
          <w:szCs w:val="24"/>
          <w:highlight w:val="none"/>
          <w:lang w:val="en-US" w:eastAsia="zh-CN"/>
        </w:rPr>
        <w:t xml:space="preserve">  </w:t>
      </w:r>
      <w:r>
        <w:rPr>
          <w:rFonts w:hint="eastAsia" w:ascii="方正仿宋_GBK" w:hAnsi="宋体" w:eastAsia="方正仿宋_GBK"/>
          <w:color w:val="0000FF"/>
          <w:sz w:val="24"/>
          <w:szCs w:val="24"/>
          <w:highlight w:val="none"/>
        </w:rPr>
        <w:t>万</w:t>
      </w:r>
      <w:r>
        <w:rPr>
          <w:rFonts w:hint="eastAsia" w:ascii="方正仿宋_GBK" w:hAnsi="宋体" w:eastAsia="方正仿宋_GBK"/>
          <w:sz w:val="24"/>
          <w:szCs w:val="24"/>
          <w:highlight w:val="none"/>
        </w:rPr>
        <w:t>元整）的投标保证金。并承诺：下列任何情况发生时，我方将不要求退还投标保证金：</w:t>
      </w:r>
    </w:p>
    <w:p w14:paraId="16594C01">
      <w:pPr>
        <w:tabs>
          <w:tab w:val="left" w:pos="6300"/>
        </w:tabs>
        <w:snapToGrid w:val="0"/>
        <w:spacing w:line="312" w:lineRule="auto"/>
        <w:ind w:left="459" w:leftChars="164"/>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（1）我方在投标有效期内撤回投标；</w:t>
      </w:r>
    </w:p>
    <w:p w14:paraId="70B399BB">
      <w:pPr>
        <w:tabs>
          <w:tab w:val="left" w:pos="6300"/>
        </w:tabs>
        <w:snapToGrid w:val="0"/>
        <w:spacing w:line="312" w:lineRule="auto"/>
        <w:ind w:left="459" w:leftChars="164"/>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（2）我方提供了虚假响应招标文件的投标文件；</w:t>
      </w:r>
    </w:p>
    <w:p w14:paraId="60FCF7AB">
      <w:pPr>
        <w:tabs>
          <w:tab w:val="left" w:pos="6300"/>
        </w:tabs>
        <w:snapToGrid w:val="0"/>
        <w:spacing w:line="312" w:lineRule="auto"/>
        <w:ind w:left="459" w:leftChars="164"/>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（3）在投标过程中有违规违纪行为；</w:t>
      </w:r>
    </w:p>
    <w:p w14:paraId="5264389D">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（4）我方在投标有效期内收到中标通知书后，由于我方原因未能按照招标文件要求提交履约保证金或与招标人签订并履行合同。</w:t>
      </w:r>
    </w:p>
    <w:p w14:paraId="6417D795">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6.我方若成为成交投标单位，将按照最终投标结果签订合同，并且严格履行合同义务。本承诺函将成为合同不可分割的一部分，与合同具有同等的法律效力。</w:t>
      </w:r>
    </w:p>
    <w:p w14:paraId="699D1457">
      <w:pPr>
        <w:tabs>
          <w:tab w:val="left" w:pos="6300"/>
        </w:tabs>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7.我方完全理解招标人不一定将合同授予最低报价的投标人的行为。</w:t>
      </w:r>
    </w:p>
    <w:p w14:paraId="7C32B5BB">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单位（公章）：</w:t>
      </w:r>
    </w:p>
    <w:p w14:paraId="5B0382C8">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地址：  </w:t>
      </w:r>
    </w:p>
    <w:p w14:paraId="626C4E1A">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电话：                                             传真：</w:t>
      </w:r>
    </w:p>
    <w:p w14:paraId="136787BF">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网址：                                             邮编：</w:t>
      </w:r>
    </w:p>
    <w:p w14:paraId="13C2D6EA">
      <w:pPr>
        <w:tabs>
          <w:tab w:val="left" w:pos="6300"/>
        </w:tabs>
        <w:snapToGrid w:val="0"/>
        <w:spacing w:line="312" w:lineRule="auto"/>
        <w:ind w:firstLine="57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联系人：</w:t>
      </w:r>
    </w:p>
    <w:p w14:paraId="1B11BDD2">
      <w:pPr>
        <w:snapToGrid w:val="0"/>
        <w:spacing w:line="312"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 xml:space="preserve">                                                  年   月   日</w:t>
      </w:r>
    </w:p>
    <w:p w14:paraId="2B1BC444">
      <w:pPr>
        <w:snapToGrid w:val="0"/>
        <w:spacing w:line="312" w:lineRule="auto"/>
        <w:jc w:val="center"/>
        <w:rPr>
          <w:rFonts w:hint="eastAsia" w:ascii="方正仿宋_GBK" w:hAnsi="方正仿宋_GBK" w:eastAsia="方正仿宋_GBK" w:cs="方正仿宋_GBK"/>
          <w:b/>
          <w:szCs w:val="28"/>
          <w:highlight w:val="none"/>
        </w:rPr>
      </w:pPr>
      <w:r>
        <w:rPr>
          <w:rFonts w:hint="eastAsia" w:ascii="方正仿宋_GBK" w:hAnsi="宋体" w:eastAsia="方正仿宋_GBK"/>
          <w:sz w:val="24"/>
          <w:szCs w:val="24"/>
          <w:highlight w:val="none"/>
        </w:rPr>
        <w:br w:type="page"/>
      </w:r>
      <w:r>
        <w:rPr>
          <w:rFonts w:hint="eastAsia" w:ascii="方正仿宋_GBK" w:hAnsi="方正仿宋_GBK" w:eastAsia="方正仿宋_GBK" w:cs="方正仿宋_GBK"/>
          <w:b/>
          <w:szCs w:val="28"/>
          <w:highlight w:val="none"/>
        </w:rPr>
        <w:t>明细报价表</w:t>
      </w:r>
    </w:p>
    <w:p w14:paraId="53717ECD">
      <w:pPr>
        <w:spacing w:line="40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项目编号：</w:t>
      </w:r>
    </w:p>
    <w:p w14:paraId="47604FF5">
      <w:pPr>
        <w:spacing w:line="400" w:lineRule="exact"/>
        <w:rPr>
          <w:rFonts w:hint="eastAsia" w:ascii="方正仿宋_GBK" w:hAnsi="方正仿宋_GBK" w:eastAsia="方正仿宋_GBK" w:cs="方正仿宋_GBK"/>
          <w:sz w:val="24"/>
          <w:szCs w:val="24"/>
          <w:highlight w:val="none"/>
          <w:u w:val="single"/>
        </w:rPr>
      </w:pPr>
      <w:r>
        <w:rPr>
          <w:rFonts w:hint="eastAsia" w:ascii="方正仿宋_GBK" w:hAnsi="方正仿宋_GBK" w:eastAsia="方正仿宋_GBK" w:cs="方正仿宋_GBK"/>
          <w:sz w:val="24"/>
          <w:szCs w:val="24"/>
          <w:highlight w:val="none"/>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25BE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E4FBDEE">
            <w:pPr>
              <w:spacing w:line="500" w:lineRule="exact"/>
              <w:jc w:val="center"/>
              <w:rPr>
                <w:rFonts w:hint="eastAsia" w:ascii="宋体" w:hAnsi="宋体"/>
                <w:sz w:val="24"/>
                <w:szCs w:val="28"/>
                <w:highlight w:val="none"/>
              </w:rPr>
            </w:pPr>
          </w:p>
        </w:tc>
        <w:tc>
          <w:tcPr>
            <w:tcW w:w="1721" w:type="dxa"/>
            <w:vAlign w:val="center"/>
          </w:tcPr>
          <w:p w14:paraId="392971CA">
            <w:pPr>
              <w:spacing w:line="500" w:lineRule="exact"/>
              <w:jc w:val="center"/>
              <w:rPr>
                <w:rFonts w:hint="eastAsia" w:ascii="宋体" w:hAnsi="宋体"/>
                <w:sz w:val="24"/>
                <w:szCs w:val="28"/>
                <w:highlight w:val="none"/>
              </w:rPr>
            </w:pPr>
          </w:p>
        </w:tc>
        <w:tc>
          <w:tcPr>
            <w:tcW w:w="1417" w:type="dxa"/>
            <w:vAlign w:val="center"/>
          </w:tcPr>
          <w:p w14:paraId="101C93ED">
            <w:pPr>
              <w:spacing w:line="500" w:lineRule="exact"/>
              <w:jc w:val="center"/>
              <w:rPr>
                <w:rFonts w:hint="eastAsia" w:ascii="宋体" w:hAnsi="宋体"/>
                <w:sz w:val="24"/>
                <w:szCs w:val="28"/>
                <w:highlight w:val="none"/>
              </w:rPr>
            </w:pPr>
          </w:p>
        </w:tc>
        <w:tc>
          <w:tcPr>
            <w:tcW w:w="1250" w:type="dxa"/>
            <w:vAlign w:val="center"/>
          </w:tcPr>
          <w:p w14:paraId="0688547D">
            <w:pPr>
              <w:spacing w:line="500" w:lineRule="exact"/>
              <w:jc w:val="center"/>
              <w:rPr>
                <w:rFonts w:hint="eastAsia" w:ascii="宋体" w:hAnsi="宋体"/>
                <w:sz w:val="24"/>
                <w:szCs w:val="28"/>
                <w:highlight w:val="none"/>
              </w:rPr>
            </w:pPr>
          </w:p>
        </w:tc>
        <w:tc>
          <w:tcPr>
            <w:tcW w:w="867" w:type="dxa"/>
            <w:vAlign w:val="center"/>
          </w:tcPr>
          <w:p w14:paraId="2BCA99D4">
            <w:pPr>
              <w:spacing w:line="500" w:lineRule="exact"/>
              <w:jc w:val="center"/>
              <w:rPr>
                <w:rFonts w:hint="eastAsia" w:ascii="宋体" w:hAnsi="宋体"/>
                <w:sz w:val="24"/>
                <w:szCs w:val="28"/>
                <w:highlight w:val="none"/>
              </w:rPr>
            </w:pPr>
          </w:p>
        </w:tc>
        <w:tc>
          <w:tcPr>
            <w:tcW w:w="1186" w:type="dxa"/>
            <w:vAlign w:val="center"/>
          </w:tcPr>
          <w:p w14:paraId="5FC78E09">
            <w:pPr>
              <w:pStyle w:val="32"/>
              <w:spacing w:line="500" w:lineRule="exact"/>
              <w:rPr>
                <w:rFonts w:hint="eastAsia" w:ascii="宋体" w:hAnsi="宋体"/>
                <w:sz w:val="24"/>
                <w:szCs w:val="28"/>
                <w:highlight w:val="none"/>
              </w:rPr>
            </w:pPr>
          </w:p>
        </w:tc>
        <w:tc>
          <w:tcPr>
            <w:tcW w:w="1233" w:type="dxa"/>
            <w:vAlign w:val="center"/>
          </w:tcPr>
          <w:p w14:paraId="7089586B">
            <w:pPr>
              <w:spacing w:line="500" w:lineRule="exact"/>
              <w:rPr>
                <w:rFonts w:hint="eastAsia" w:ascii="宋体" w:hAnsi="宋体"/>
                <w:sz w:val="24"/>
                <w:szCs w:val="28"/>
                <w:highlight w:val="none"/>
              </w:rPr>
            </w:pPr>
          </w:p>
        </w:tc>
      </w:tr>
      <w:tr w14:paraId="3FC5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19038BBB">
            <w:pPr>
              <w:spacing w:line="500" w:lineRule="exact"/>
              <w:jc w:val="center"/>
              <w:rPr>
                <w:rFonts w:hint="eastAsia" w:ascii="宋体" w:hAnsi="宋体"/>
                <w:sz w:val="24"/>
                <w:szCs w:val="28"/>
                <w:highlight w:val="none"/>
              </w:rPr>
            </w:pPr>
          </w:p>
        </w:tc>
        <w:tc>
          <w:tcPr>
            <w:tcW w:w="1721" w:type="dxa"/>
            <w:tcBorders>
              <w:bottom w:val="single" w:color="auto" w:sz="4" w:space="0"/>
            </w:tcBorders>
            <w:vAlign w:val="center"/>
          </w:tcPr>
          <w:p w14:paraId="603A8E3E">
            <w:pPr>
              <w:spacing w:line="500" w:lineRule="exact"/>
              <w:jc w:val="center"/>
              <w:rPr>
                <w:rFonts w:hint="eastAsia" w:ascii="宋体" w:hAnsi="宋体"/>
                <w:sz w:val="24"/>
                <w:szCs w:val="28"/>
                <w:highlight w:val="none"/>
              </w:rPr>
            </w:pPr>
          </w:p>
        </w:tc>
        <w:tc>
          <w:tcPr>
            <w:tcW w:w="1417" w:type="dxa"/>
            <w:tcBorders>
              <w:bottom w:val="single" w:color="auto" w:sz="4" w:space="0"/>
            </w:tcBorders>
            <w:vAlign w:val="center"/>
          </w:tcPr>
          <w:p w14:paraId="7E88BFAE">
            <w:pPr>
              <w:spacing w:line="500" w:lineRule="exact"/>
              <w:jc w:val="center"/>
              <w:rPr>
                <w:rFonts w:hint="eastAsia" w:ascii="宋体" w:hAnsi="宋体"/>
                <w:sz w:val="24"/>
                <w:szCs w:val="28"/>
                <w:highlight w:val="none"/>
              </w:rPr>
            </w:pPr>
          </w:p>
        </w:tc>
        <w:tc>
          <w:tcPr>
            <w:tcW w:w="1250" w:type="dxa"/>
            <w:tcBorders>
              <w:bottom w:val="single" w:color="auto" w:sz="4" w:space="0"/>
            </w:tcBorders>
            <w:vAlign w:val="center"/>
          </w:tcPr>
          <w:p w14:paraId="67C9306A">
            <w:pPr>
              <w:spacing w:line="500" w:lineRule="exact"/>
              <w:jc w:val="center"/>
              <w:rPr>
                <w:rFonts w:hint="eastAsia" w:ascii="宋体" w:hAnsi="宋体"/>
                <w:sz w:val="24"/>
                <w:szCs w:val="28"/>
                <w:highlight w:val="none"/>
              </w:rPr>
            </w:pPr>
          </w:p>
        </w:tc>
        <w:tc>
          <w:tcPr>
            <w:tcW w:w="867" w:type="dxa"/>
            <w:tcBorders>
              <w:bottom w:val="single" w:color="auto" w:sz="4" w:space="0"/>
            </w:tcBorders>
            <w:vAlign w:val="center"/>
          </w:tcPr>
          <w:p w14:paraId="59AAC7BB">
            <w:pPr>
              <w:spacing w:line="500" w:lineRule="exact"/>
              <w:jc w:val="center"/>
              <w:rPr>
                <w:rFonts w:hint="eastAsia" w:ascii="宋体" w:hAnsi="宋体"/>
                <w:sz w:val="24"/>
                <w:szCs w:val="28"/>
                <w:highlight w:val="none"/>
              </w:rPr>
            </w:pPr>
          </w:p>
        </w:tc>
        <w:tc>
          <w:tcPr>
            <w:tcW w:w="1186" w:type="dxa"/>
            <w:tcBorders>
              <w:bottom w:val="single" w:color="auto" w:sz="4" w:space="0"/>
            </w:tcBorders>
            <w:vAlign w:val="center"/>
          </w:tcPr>
          <w:p w14:paraId="4B6220D8">
            <w:pPr>
              <w:spacing w:line="500" w:lineRule="exact"/>
              <w:jc w:val="center"/>
              <w:rPr>
                <w:rFonts w:hint="eastAsia" w:ascii="宋体" w:hAnsi="宋体"/>
                <w:sz w:val="24"/>
                <w:szCs w:val="28"/>
                <w:highlight w:val="none"/>
              </w:rPr>
            </w:pPr>
          </w:p>
        </w:tc>
        <w:tc>
          <w:tcPr>
            <w:tcW w:w="1233" w:type="dxa"/>
            <w:tcBorders>
              <w:bottom w:val="single" w:color="auto" w:sz="4" w:space="0"/>
            </w:tcBorders>
            <w:vAlign w:val="center"/>
          </w:tcPr>
          <w:p w14:paraId="02C0E755">
            <w:pPr>
              <w:spacing w:line="500" w:lineRule="exact"/>
              <w:jc w:val="center"/>
              <w:rPr>
                <w:rFonts w:hint="eastAsia" w:ascii="宋体" w:hAnsi="宋体"/>
                <w:sz w:val="24"/>
                <w:szCs w:val="28"/>
                <w:highlight w:val="none"/>
              </w:rPr>
            </w:pPr>
          </w:p>
        </w:tc>
      </w:tr>
      <w:tr w14:paraId="1698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097B4D5B">
            <w:pPr>
              <w:spacing w:line="500" w:lineRule="exact"/>
              <w:jc w:val="center"/>
              <w:rPr>
                <w:rFonts w:hint="eastAsia" w:ascii="宋体" w:hAnsi="宋体"/>
                <w:sz w:val="24"/>
                <w:szCs w:val="28"/>
                <w:highlight w:val="none"/>
              </w:rPr>
            </w:pPr>
          </w:p>
        </w:tc>
        <w:tc>
          <w:tcPr>
            <w:tcW w:w="1721" w:type="dxa"/>
            <w:vAlign w:val="center"/>
          </w:tcPr>
          <w:p w14:paraId="695CDDF8">
            <w:pPr>
              <w:spacing w:line="500" w:lineRule="exact"/>
              <w:jc w:val="center"/>
              <w:rPr>
                <w:rFonts w:hint="eastAsia" w:ascii="宋体" w:hAnsi="宋体"/>
                <w:sz w:val="24"/>
                <w:szCs w:val="28"/>
                <w:highlight w:val="none"/>
              </w:rPr>
            </w:pPr>
          </w:p>
        </w:tc>
        <w:tc>
          <w:tcPr>
            <w:tcW w:w="1417" w:type="dxa"/>
            <w:vAlign w:val="center"/>
          </w:tcPr>
          <w:p w14:paraId="01A56E2C">
            <w:pPr>
              <w:spacing w:line="500" w:lineRule="exact"/>
              <w:jc w:val="center"/>
              <w:rPr>
                <w:rFonts w:hint="eastAsia" w:ascii="宋体" w:hAnsi="宋体"/>
                <w:sz w:val="24"/>
                <w:szCs w:val="28"/>
                <w:highlight w:val="none"/>
              </w:rPr>
            </w:pPr>
          </w:p>
        </w:tc>
        <w:tc>
          <w:tcPr>
            <w:tcW w:w="1250" w:type="dxa"/>
            <w:vAlign w:val="center"/>
          </w:tcPr>
          <w:p w14:paraId="07E96BC9">
            <w:pPr>
              <w:spacing w:line="500" w:lineRule="exact"/>
              <w:jc w:val="center"/>
              <w:rPr>
                <w:rFonts w:hint="eastAsia" w:ascii="宋体" w:hAnsi="宋体"/>
                <w:sz w:val="24"/>
                <w:szCs w:val="28"/>
                <w:highlight w:val="none"/>
              </w:rPr>
            </w:pPr>
          </w:p>
        </w:tc>
        <w:tc>
          <w:tcPr>
            <w:tcW w:w="867" w:type="dxa"/>
            <w:vAlign w:val="center"/>
          </w:tcPr>
          <w:p w14:paraId="1FA01AFB">
            <w:pPr>
              <w:spacing w:line="500" w:lineRule="exact"/>
              <w:jc w:val="center"/>
              <w:rPr>
                <w:rFonts w:hint="eastAsia" w:ascii="宋体" w:hAnsi="宋体"/>
                <w:sz w:val="24"/>
                <w:szCs w:val="28"/>
                <w:highlight w:val="none"/>
              </w:rPr>
            </w:pPr>
          </w:p>
        </w:tc>
        <w:tc>
          <w:tcPr>
            <w:tcW w:w="1186" w:type="dxa"/>
            <w:vAlign w:val="center"/>
          </w:tcPr>
          <w:p w14:paraId="480F7988">
            <w:pPr>
              <w:spacing w:line="500" w:lineRule="exact"/>
              <w:jc w:val="center"/>
              <w:rPr>
                <w:rFonts w:hint="eastAsia" w:ascii="宋体" w:hAnsi="宋体"/>
                <w:sz w:val="24"/>
                <w:szCs w:val="28"/>
                <w:highlight w:val="none"/>
              </w:rPr>
            </w:pPr>
          </w:p>
        </w:tc>
        <w:tc>
          <w:tcPr>
            <w:tcW w:w="1233" w:type="dxa"/>
            <w:vAlign w:val="center"/>
          </w:tcPr>
          <w:p w14:paraId="2BBE2D73">
            <w:pPr>
              <w:spacing w:line="500" w:lineRule="exact"/>
              <w:jc w:val="center"/>
              <w:rPr>
                <w:rFonts w:hint="eastAsia" w:ascii="宋体" w:hAnsi="宋体"/>
                <w:sz w:val="24"/>
                <w:szCs w:val="28"/>
                <w:highlight w:val="none"/>
              </w:rPr>
            </w:pPr>
          </w:p>
        </w:tc>
      </w:tr>
      <w:tr w14:paraId="7BED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02C1B194">
            <w:pPr>
              <w:spacing w:line="500" w:lineRule="exact"/>
              <w:jc w:val="center"/>
              <w:rPr>
                <w:rFonts w:hint="eastAsia" w:ascii="宋体" w:hAnsi="宋体"/>
                <w:sz w:val="24"/>
                <w:szCs w:val="28"/>
                <w:highlight w:val="none"/>
              </w:rPr>
            </w:pPr>
          </w:p>
        </w:tc>
        <w:tc>
          <w:tcPr>
            <w:tcW w:w="1721" w:type="dxa"/>
            <w:vAlign w:val="center"/>
          </w:tcPr>
          <w:p w14:paraId="0102221D">
            <w:pPr>
              <w:spacing w:line="500" w:lineRule="exact"/>
              <w:jc w:val="center"/>
              <w:rPr>
                <w:rFonts w:hint="eastAsia" w:ascii="宋体" w:hAnsi="宋体"/>
                <w:sz w:val="24"/>
                <w:szCs w:val="28"/>
                <w:highlight w:val="none"/>
              </w:rPr>
            </w:pPr>
          </w:p>
        </w:tc>
        <w:tc>
          <w:tcPr>
            <w:tcW w:w="1417" w:type="dxa"/>
            <w:vAlign w:val="center"/>
          </w:tcPr>
          <w:p w14:paraId="57BE4154">
            <w:pPr>
              <w:spacing w:line="500" w:lineRule="exact"/>
              <w:jc w:val="center"/>
              <w:rPr>
                <w:rFonts w:hint="eastAsia" w:ascii="宋体" w:hAnsi="宋体"/>
                <w:sz w:val="24"/>
                <w:szCs w:val="28"/>
                <w:highlight w:val="none"/>
              </w:rPr>
            </w:pPr>
          </w:p>
        </w:tc>
        <w:tc>
          <w:tcPr>
            <w:tcW w:w="1250" w:type="dxa"/>
            <w:vAlign w:val="center"/>
          </w:tcPr>
          <w:p w14:paraId="18C87CF5">
            <w:pPr>
              <w:spacing w:line="500" w:lineRule="exact"/>
              <w:jc w:val="center"/>
              <w:rPr>
                <w:rFonts w:hint="eastAsia" w:ascii="宋体" w:hAnsi="宋体"/>
                <w:sz w:val="24"/>
                <w:szCs w:val="28"/>
                <w:highlight w:val="none"/>
              </w:rPr>
            </w:pPr>
          </w:p>
        </w:tc>
        <w:tc>
          <w:tcPr>
            <w:tcW w:w="867" w:type="dxa"/>
            <w:vAlign w:val="center"/>
          </w:tcPr>
          <w:p w14:paraId="15FC8564">
            <w:pPr>
              <w:spacing w:line="500" w:lineRule="exact"/>
              <w:jc w:val="center"/>
              <w:rPr>
                <w:rFonts w:hint="eastAsia" w:ascii="宋体" w:hAnsi="宋体"/>
                <w:sz w:val="24"/>
                <w:szCs w:val="28"/>
                <w:highlight w:val="none"/>
              </w:rPr>
            </w:pPr>
          </w:p>
        </w:tc>
        <w:tc>
          <w:tcPr>
            <w:tcW w:w="1186" w:type="dxa"/>
            <w:vAlign w:val="center"/>
          </w:tcPr>
          <w:p w14:paraId="00DC0109">
            <w:pPr>
              <w:spacing w:line="500" w:lineRule="exact"/>
              <w:jc w:val="center"/>
              <w:rPr>
                <w:rFonts w:hint="eastAsia" w:ascii="宋体" w:hAnsi="宋体"/>
                <w:sz w:val="24"/>
                <w:szCs w:val="28"/>
                <w:highlight w:val="none"/>
              </w:rPr>
            </w:pPr>
          </w:p>
        </w:tc>
        <w:tc>
          <w:tcPr>
            <w:tcW w:w="1233" w:type="dxa"/>
            <w:vAlign w:val="center"/>
          </w:tcPr>
          <w:p w14:paraId="3519ACCC">
            <w:pPr>
              <w:spacing w:line="500" w:lineRule="exact"/>
              <w:jc w:val="center"/>
              <w:rPr>
                <w:rFonts w:hint="eastAsia" w:ascii="宋体" w:hAnsi="宋体"/>
                <w:sz w:val="24"/>
                <w:szCs w:val="28"/>
                <w:highlight w:val="none"/>
              </w:rPr>
            </w:pPr>
          </w:p>
        </w:tc>
      </w:tr>
      <w:tr w14:paraId="2D38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0DB88FC0">
            <w:pPr>
              <w:spacing w:line="500" w:lineRule="exact"/>
              <w:jc w:val="center"/>
              <w:rPr>
                <w:rFonts w:hint="eastAsia" w:ascii="宋体" w:hAnsi="宋体"/>
                <w:sz w:val="24"/>
                <w:szCs w:val="28"/>
                <w:highlight w:val="none"/>
              </w:rPr>
            </w:pPr>
          </w:p>
        </w:tc>
        <w:tc>
          <w:tcPr>
            <w:tcW w:w="1721" w:type="dxa"/>
            <w:tcBorders>
              <w:bottom w:val="single" w:color="auto" w:sz="4" w:space="0"/>
            </w:tcBorders>
            <w:vAlign w:val="center"/>
          </w:tcPr>
          <w:p w14:paraId="1A0954C4">
            <w:pPr>
              <w:spacing w:line="500" w:lineRule="exact"/>
              <w:jc w:val="center"/>
              <w:rPr>
                <w:rFonts w:hint="eastAsia" w:ascii="宋体" w:hAnsi="宋体"/>
                <w:sz w:val="24"/>
                <w:szCs w:val="28"/>
                <w:highlight w:val="none"/>
              </w:rPr>
            </w:pPr>
          </w:p>
        </w:tc>
        <w:tc>
          <w:tcPr>
            <w:tcW w:w="1417" w:type="dxa"/>
            <w:tcBorders>
              <w:bottom w:val="single" w:color="auto" w:sz="4" w:space="0"/>
            </w:tcBorders>
            <w:vAlign w:val="center"/>
          </w:tcPr>
          <w:p w14:paraId="2988725B">
            <w:pPr>
              <w:spacing w:line="500" w:lineRule="exact"/>
              <w:jc w:val="center"/>
              <w:rPr>
                <w:rFonts w:hint="eastAsia" w:ascii="宋体" w:hAnsi="宋体"/>
                <w:sz w:val="24"/>
                <w:szCs w:val="28"/>
                <w:highlight w:val="none"/>
              </w:rPr>
            </w:pPr>
          </w:p>
        </w:tc>
        <w:tc>
          <w:tcPr>
            <w:tcW w:w="1250" w:type="dxa"/>
            <w:tcBorders>
              <w:bottom w:val="single" w:color="auto" w:sz="4" w:space="0"/>
            </w:tcBorders>
            <w:vAlign w:val="center"/>
          </w:tcPr>
          <w:p w14:paraId="3334C46A">
            <w:pPr>
              <w:spacing w:line="500" w:lineRule="exact"/>
              <w:jc w:val="center"/>
              <w:rPr>
                <w:rFonts w:hint="eastAsia" w:ascii="宋体" w:hAnsi="宋体"/>
                <w:sz w:val="24"/>
                <w:szCs w:val="28"/>
                <w:highlight w:val="none"/>
              </w:rPr>
            </w:pPr>
          </w:p>
        </w:tc>
        <w:tc>
          <w:tcPr>
            <w:tcW w:w="867" w:type="dxa"/>
            <w:tcBorders>
              <w:bottom w:val="single" w:color="auto" w:sz="4" w:space="0"/>
            </w:tcBorders>
            <w:vAlign w:val="center"/>
          </w:tcPr>
          <w:p w14:paraId="29705394">
            <w:pPr>
              <w:spacing w:line="500" w:lineRule="exact"/>
              <w:jc w:val="center"/>
              <w:rPr>
                <w:rFonts w:hint="eastAsia" w:ascii="宋体" w:hAnsi="宋体"/>
                <w:sz w:val="24"/>
                <w:szCs w:val="28"/>
                <w:highlight w:val="none"/>
              </w:rPr>
            </w:pPr>
          </w:p>
        </w:tc>
        <w:tc>
          <w:tcPr>
            <w:tcW w:w="1186" w:type="dxa"/>
            <w:tcBorders>
              <w:bottom w:val="single" w:color="auto" w:sz="4" w:space="0"/>
            </w:tcBorders>
            <w:vAlign w:val="center"/>
          </w:tcPr>
          <w:p w14:paraId="5E8B54AC">
            <w:pPr>
              <w:spacing w:line="500" w:lineRule="exact"/>
              <w:jc w:val="center"/>
              <w:rPr>
                <w:rFonts w:hint="eastAsia" w:ascii="宋体" w:hAnsi="宋体"/>
                <w:sz w:val="24"/>
                <w:szCs w:val="28"/>
                <w:highlight w:val="none"/>
              </w:rPr>
            </w:pPr>
          </w:p>
        </w:tc>
        <w:tc>
          <w:tcPr>
            <w:tcW w:w="1233" w:type="dxa"/>
            <w:tcBorders>
              <w:bottom w:val="single" w:color="auto" w:sz="4" w:space="0"/>
            </w:tcBorders>
            <w:vAlign w:val="center"/>
          </w:tcPr>
          <w:p w14:paraId="57E5D890">
            <w:pPr>
              <w:spacing w:line="500" w:lineRule="exact"/>
              <w:jc w:val="center"/>
              <w:rPr>
                <w:rFonts w:hint="eastAsia" w:ascii="宋体" w:hAnsi="宋体"/>
                <w:sz w:val="24"/>
                <w:szCs w:val="28"/>
                <w:highlight w:val="none"/>
              </w:rPr>
            </w:pPr>
          </w:p>
        </w:tc>
      </w:tr>
      <w:tr w14:paraId="08FA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4B359C18">
            <w:pPr>
              <w:spacing w:line="500" w:lineRule="exact"/>
              <w:jc w:val="center"/>
              <w:rPr>
                <w:rFonts w:hint="eastAsia" w:ascii="宋体" w:hAnsi="宋体"/>
                <w:sz w:val="24"/>
                <w:szCs w:val="28"/>
                <w:highlight w:val="none"/>
              </w:rPr>
            </w:pPr>
          </w:p>
          <w:p w14:paraId="351AE15B">
            <w:pPr>
              <w:spacing w:line="500" w:lineRule="exact"/>
              <w:jc w:val="center"/>
              <w:rPr>
                <w:rFonts w:hint="eastAsia" w:ascii="宋体" w:hAnsi="宋体"/>
                <w:sz w:val="24"/>
                <w:szCs w:val="28"/>
                <w:highlight w:val="none"/>
              </w:rPr>
            </w:pPr>
          </w:p>
        </w:tc>
        <w:tc>
          <w:tcPr>
            <w:tcW w:w="1721" w:type="dxa"/>
            <w:vAlign w:val="center"/>
          </w:tcPr>
          <w:p w14:paraId="58E239BD">
            <w:pPr>
              <w:spacing w:line="500" w:lineRule="exact"/>
              <w:jc w:val="center"/>
              <w:rPr>
                <w:rFonts w:hint="eastAsia" w:ascii="宋体" w:hAnsi="宋体"/>
                <w:sz w:val="24"/>
                <w:szCs w:val="28"/>
                <w:highlight w:val="none"/>
              </w:rPr>
            </w:pPr>
          </w:p>
        </w:tc>
        <w:tc>
          <w:tcPr>
            <w:tcW w:w="1417" w:type="dxa"/>
            <w:vAlign w:val="center"/>
          </w:tcPr>
          <w:p w14:paraId="66289298">
            <w:pPr>
              <w:spacing w:line="500" w:lineRule="exact"/>
              <w:jc w:val="center"/>
              <w:rPr>
                <w:rFonts w:hint="eastAsia" w:ascii="宋体" w:hAnsi="宋体"/>
                <w:sz w:val="24"/>
                <w:szCs w:val="28"/>
                <w:highlight w:val="none"/>
              </w:rPr>
            </w:pPr>
          </w:p>
        </w:tc>
        <w:tc>
          <w:tcPr>
            <w:tcW w:w="1250" w:type="dxa"/>
            <w:vAlign w:val="center"/>
          </w:tcPr>
          <w:p w14:paraId="252DE136">
            <w:pPr>
              <w:spacing w:line="500" w:lineRule="exact"/>
              <w:jc w:val="center"/>
              <w:rPr>
                <w:rFonts w:hint="eastAsia" w:ascii="宋体" w:hAnsi="宋体"/>
                <w:sz w:val="24"/>
                <w:szCs w:val="28"/>
                <w:highlight w:val="none"/>
              </w:rPr>
            </w:pPr>
          </w:p>
        </w:tc>
        <w:tc>
          <w:tcPr>
            <w:tcW w:w="867" w:type="dxa"/>
            <w:vAlign w:val="center"/>
          </w:tcPr>
          <w:p w14:paraId="063B5670">
            <w:pPr>
              <w:spacing w:line="500" w:lineRule="exact"/>
              <w:jc w:val="center"/>
              <w:rPr>
                <w:rFonts w:hint="eastAsia" w:ascii="宋体" w:hAnsi="宋体"/>
                <w:sz w:val="24"/>
                <w:szCs w:val="28"/>
                <w:highlight w:val="none"/>
              </w:rPr>
            </w:pPr>
          </w:p>
        </w:tc>
        <w:tc>
          <w:tcPr>
            <w:tcW w:w="1186" w:type="dxa"/>
            <w:vAlign w:val="center"/>
          </w:tcPr>
          <w:p w14:paraId="01D116C7">
            <w:pPr>
              <w:spacing w:line="500" w:lineRule="exact"/>
              <w:jc w:val="center"/>
              <w:rPr>
                <w:rFonts w:hint="eastAsia" w:ascii="宋体" w:hAnsi="宋体"/>
                <w:sz w:val="24"/>
                <w:szCs w:val="28"/>
                <w:highlight w:val="none"/>
              </w:rPr>
            </w:pPr>
          </w:p>
        </w:tc>
        <w:tc>
          <w:tcPr>
            <w:tcW w:w="1233" w:type="dxa"/>
            <w:vAlign w:val="center"/>
          </w:tcPr>
          <w:p w14:paraId="43CBC3E3">
            <w:pPr>
              <w:spacing w:line="500" w:lineRule="exact"/>
              <w:jc w:val="center"/>
              <w:rPr>
                <w:rFonts w:hint="eastAsia" w:ascii="宋体" w:hAnsi="宋体"/>
                <w:sz w:val="24"/>
                <w:szCs w:val="28"/>
                <w:highlight w:val="none"/>
              </w:rPr>
            </w:pPr>
          </w:p>
        </w:tc>
      </w:tr>
      <w:tr w14:paraId="2293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0703CFFC">
            <w:pPr>
              <w:spacing w:line="500" w:lineRule="exact"/>
              <w:jc w:val="center"/>
              <w:rPr>
                <w:rFonts w:hint="eastAsia" w:ascii="宋体" w:hAnsi="宋体"/>
                <w:sz w:val="24"/>
                <w:szCs w:val="28"/>
                <w:highlight w:val="none"/>
              </w:rPr>
            </w:pPr>
          </w:p>
        </w:tc>
        <w:tc>
          <w:tcPr>
            <w:tcW w:w="1721" w:type="dxa"/>
            <w:vAlign w:val="center"/>
          </w:tcPr>
          <w:p w14:paraId="5946B388">
            <w:pPr>
              <w:spacing w:line="500" w:lineRule="exact"/>
              <w:jc w:val="center"/>
              <w:rPr>
                <w:rFonts w:hint="eastAsia" w:ascii="宋体" w:hAnsi="宋体"/>
                <w:sz w:val="24"/>
                <w:szCs w:val="28"/>
                <w:highlight w:val="none"/>
              </w:rPr>
            </w:pPr>
          </w:p>
        </w:tc>
        <w:tc>
          <w:tcPr>
            <w:tcW w:w="1417" w:type="dxa"/>
            <w:vAlign w:val="center"/>
          </w:tcPr>
          <w:p w14:paraId="0D23DF3F">
            <w:pPr>
              <w:spacing w:line="500" w:lineRule="exact"/>
              <w:jc w:val="center"/>
              <w:rPr>
                <w:rFonts w:hint="eastAsia" w:ascii="宋体" w:hAnsi="宋体"/>
                <w:sz w:val="24"/>
                <w:szCs w:val="28"/>
                <w:highlight w:val="none"/>
              </w:rPr>
            </w:pPr>
          </w:p>
        </w:tc>
        <w:tc>
          <w:tcPr>
            <w:tcW w:w="1250" w:type="dxa"/>
            <w:vAlign w:val="center"/>
          </w:tcPr>
          <w:p w14:paraId="13E55B10">
            <w:pPr>
              <w:spacing w:line="500" w:lineRule="exact"/>
              <w:jc w:val="center"/>
              <w:rPr>
                <w:rFonts w:hint="eastAsia" w:ascii="宋体" w:hAnsi="宋体"/>
                <w:sz w:val="24"/>
                <w:szCs w:val="28"/>
                <w:highlight w:val="none"/>
              </w:rPr>
            </w:pPr>
          </w:p>
        </w:tc>
        <w:tc>
          <w:tcPr>
            <w:tcW w:w="867" w:type="dxa"/>
            <w:vAlign w:val="center"/>
          </w:tcPr>
          <w:p w14:paraId="1F24EAFA">
            <w:pPr>
              <w:spacing w:line="500" w:lineRule="exact"/>
              <w:jc w:val="center"/>
              <w:rPr>
                <w:rFonts w:hint="eastAsia" w:ascii="宋体" w:hAnsi="宋体"/>
                <w:sz w:val="24"/>
                <w:szCs w:val="28"/>
                <w:highlight w:val="none"/>
              </w:rPr>
            </w:pPr>
          </w:p>
        </w:tc>
        <w:tc>
          <w:tcPr>
            <w:tcW w:w="1186" w:type="dxa"/>
            <w:vAlign w:val="center"/>
          </w:tcPr>
          <w:p w14:paraId="3870FBB5">
            <w:pPr>
              <w:spacing w:line="500" w:lineRule="exact"/>
              <w:jc w:val="center"/>
              <w:rPr>
                <w:rFonts w:hint="eastAsia" w:ascii="宋体" w:hAnsi="宋体"/>
                <w:sz w:val="24"/>
                <w:szCs w:val="28"/>
                <w:highlight w:val="none"/>
              </w:rPr>
            </w:pPr>
          </w:p>
        </w:tc>
        <w:tc>
          <w:tcPr>
            <w:tcW w:w="1233" w:type="dxa"/>
            <w:vAlign w:val="center"/>
          </w:tcPr>
          <w:p w14:paraId="582406CB">
            <w:pPr>
              <w:spacing w:line="500" w:lineRule="exact"/>
              <w:jc w:val="center"/>
              <w:rPr>
                <w:rFonts w:hint="eastAsia" w:ascii="宋体" w:hAnsi="宋体"/>
                <w:sz w:val="24"/>
                <w:szCs w:val="28"/>
                <w:highlight w:val="none"/>
              </w:rPr>
            </w:pPr>
          </w:p>
        </w:tc>
      </w:tr>
      <w:tr w14:paraId="6AE3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22901863">
            <w:pPr>
              <w:spacing w:line="500" w:lineRule="exact"/>
              <w:jc w:val="center"/>
              <w:rPr>
                <w:rFonts w:hint="eastAsia" w:ascii="宋体" w:hAnsi="宋体"/>
                <w:sz w:val="24"/>
                <w:szCs w:val="28"/>
                <w:highlight w:val="none"/>
              </w:rPr>
            </w:pPr>
          </w:p>
        </w:tc>
        <w:tc>
          <w:tcPr>
            <w:tcW w:w="1721" w:type="dxa"/>
            <w:vAlign w:val="center"/>
          </w:tcPr>
          <w:p w14:paraId="644A6DA6">
            <w:pPr>
              <w:spacing w:line="500" w:lineRule="exact"/>
              <w:jc w:val="center"/>
              <w:rPr>
                <w:rFonts w:hint="eastAsia" w:ascii="宋体" w:hAnsi="宋体"/>
                <w:sz w:val="24"/>
                <w:szCs w:val="28"/>
                <w:highlight w:val="none"/>
              </w:rPr>
            </w:pPr>
          </w:p>
        </w:tc>
        <w:tc>
          <w:tcPr>
            <w:tcW w:w="1417" w:type="dxa"/>
            <w:vAlign w:val="center"/>
          </w:tcPr>
          <w:p w14:paraId="52C3704D">
            <w:pPr>
              <w:spacing w:line="500" w:lineRule="exact"/>
              <w:jc w:val="center"/>
              <w:rPr>
                <w:rFonts w:hint="eastAsia" w:ascii="宋体" w:hAnsi="宋体"/>
                <w:sz w:val="24"/>
                <w:szCs w:val="28"/>
                <w:highlight w:val="none"/>
              </w:rPr>
            </w:pPr>
          </w:p>
        </w:tc>
        <w:tc>
          <w:tcPr>
            <w:tcW w:w="1250" w:type="dxa"/>
            <w:vAlign w:val="center"/>
          </w:tcPr>
          <w:p w14:paraId="08EBDB9B">
            <w:pPr>
              <w:spacing w:line="500" w:lineRule="exact"/>
              <w:jc w:val="center"/>
              <w:rPr>
                <w:rFonts w:hint="eastAsia" w:ascii="宋体" w:hAnsi="宋体"/>
                <w:sz w:val="24"/>
                <w:szCs w:val="28"/>
                <w:highlight w:val="none"/>
              </w:rPr>
            </w:pPr>
          </w:p>
        </w:tc>
        <w:tc>
          <w:tcPr>
            <w:tcW w:w="867" w:type="dxa"/>
            <w:vAlign w:val="center"/>
          </w:tcPr>
          <w:p w14:paraId="4B66B727">
            <w:pPr>
              <w:spacing w:line="500" w:lineRule="exact"/>
              <w:jc w:val="center"/>
              <w:rPr>
                <w:rFonts w:hint="eastAsia" w:ascii="宋体" w:hAnsi="宋体"/>
                <w:sz w:val="24"/>
                <w:szCs w:val="28"/>
                <w:highlight w:val="none"/>
              </w:rPr>
            </w:pPr>
          </w:p>
        </w:tc>
        <w:tc>
          <w:tcPr>
            <w:tcW w:w="1186" w:type="dxa"/>
            <w:vAlign w:val="center"/>
          </w:tcPr>
          <w:p w14:paraId="55A6B1C6">
            <w:pPr>
              <w:spacing w:line="500" w:lineRule="exact"/>
              <w:jc w:val="center"/>
              <w:rPr>
                <w:rFonts w:hint="eastAsia" w:ascii="宋体" w:hAnsi="宋体"/>
                <w:sz w:val="24"/>
                <w:szCs w:val="28"/>
                <w:highlight w:val="none"/>
              </w:rPr>
            </w:pPr>
          </w:p>
        </w:tc>
        <w:tc>
          <w:tcPr>
            <w:tcW w:w="1233" w:type="dxa"/>
            <w:vAlign w:val="center"/>
          </w:tcPr>
          <w:p w14:paraId="29A93D2E">
            <w:pPr>
              <w:spacing w:line="500" w:lineRule="exact"/>
              <w:jc w:val="center"/>
              <w:rPr>
                <w:rFonts w:hint="eastAsia" w:ascii="宋体" w:hAnsi="宋体"/>
                <w:sz w:val="24"/>
                <w:szCs w:val="28"/>
                <w:highlight w:val="none"/>
              </w:rPr>
            </w:pPr>
          </w:p>
        </w:tc>
      </w:tr>
      <w:tr w14:paraId="1131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647C923A">
            <w:pPr>
              <w:spacing w:line="500" w:lineRule="exact"/>
              <w:jc w:val="center"/>
              <w:rPr>
                <w:rFonts w:hint="eastAsia" w:ascii="宋体" w:hAnsi="宋体"/>
                <w:sz w:val="24"/>
                <w:szCs w:val="28"/>
                <w:highlight w:val="none"/>
              </w:rPr>
            </w:pPr>
          </w:p>
        </w:tc>
        <w:tc>
          <w:tcPr>
            <w:tcW w:w="1721" w:type="dxa"/>
            <w:vAlign w:val="center"/>
          </w:tcPr>
          <w:p w14:paraId="049BA3C9">
            <w:pPr>
              <w:spacing w:line="500" w:lineRule="exact"/>
              <w:jc w:val="center"/>
              <w:rPr>
                <w:rFonts w:hint="eastAsia" w:ascii="宋体" w:hAnsi="宋体"/>
                <w:sz w:val="24"/>
                <w:szCs w:val="28"/>
                <w:highlight w:val="none"/>
              </w:rPr>
            </w:pPr>
          </w:p>
        </w:tc>
        <w:tc>
          <w:tcPr>
            <w:tcW w:w="1417" w:type="dxa"/>
            <w:vAlign w:val="center"/>
          </w:tcPr>
          <w:p w14:paraId="496D9EB0">
            <w:pPr>
              <w:spacing w:line="500" w:lineRule="exact"/>
              <w:jc w:val="center"/>
              <w:rPr>
                <w:rFonts w:hint="eastAsia" w:ascii="宋体" w:hAnsi="宋体"/>
                <w:sz w:val="24"/>
                <w:szCs w:val="28"/>
                <w:highlight w:val="none"/>
              </w:rPr>
            </w:pPr>
          </w:p>
        </w:tc>
        <w:tc>
          <w:tcPr>
            <w:tcW w:w="1250" w:type="dxa"/>
            <w:vAlign w:val="center"/>
          </w:tcPr>
          <w:p w14:paraId="1EE9EE48">
            <w:pPr>
              <w:spacing w:line="500" w:lineRule="exact"/>
              <w:jc w:val="center"/>
              <w:rPr>
                <w:rFonts w:hint="eastAsia" w:ascii="宋体" w:hAnsi="宋体"/>
                <w:sz w:val="24"/>
                <w:szCs w:val="28"/>
                <w:highlight w:val="none"/>
              </w:rPr>
            </w:pPr>
          </w:p>
        </w:tc>
        <w:tc>
          <w:tcPr>
            <w:tcW w:w="867" w:type="dxa"/>
            <w:vAlign w:val="center"/>
          </w:tcPr>
          <w:p w14:paraId="07CB20E0">
            <w:pPr>
              <w:spacing w:line="500" w:lineRule="exact"/>
              <w:jc w:val="center"/>
              <w:rPr>
                <w:rFonts w:hint="eastAsia" w:ascii="宋体" w:hAnsi="宋体"/>
                <w:sz w:val="24"/>
                <w:szCs w:val="28"/>
                <w:highlight w:val="none"/>
              </w:rPr>
            </w:pPr>
          </w:p>
        </w:tc>
        <w:tc>
          <w:tcPr>
            <w:tcW w:w="1186" w:type="dxa"/>
            <w:vAlign w:val="center"/>
          </w:tcPr>
          <w:p w14:paraId="6DFE2508">
            <w:pPr>
              <w:spacing w:line="500" w:lineRule="exact"/>
              <w:jc w:val="center"/>
              <w:rPr>
                <w:rFonts w:hint="eastAsia" w:ascii="宋体" w:hAnsi="宋体"/>
                <w:sz w:val="24"/>
                <w:szCs w:val="28"/>
                <w:highlight w:val="none"/>
              </w:rPr>
            </w:pPr>
          </w:p>
        </w:tc>
        <w:tc>
          <w:tcPr>
            <w:tcW w:w="1233" w:type="dxa"/>
            <w:vAlign w:val="center"/>
          </w:tcPr>
          <w:p w14:paraId="7EE8951E">
            <w:pPr>
              <w:spacing w:line="500" w:lineRule="exact"/>
              <w:jc w:val="center"/>
              <w:rPr>
                <w:rFonts w:hint="eastAsia" w:ascii="宋体" w:hAnsi="宋体"/>
                <w:sz w:val="24"/>
                <w:szCs w:val="28"/>
                <w:highlight w:val="none"/>
              </w:rPr>
            </w:pPr>
          </w:p>
        </w:tc>
      </w:tr>
      <w:tr w14:paraId="6364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00C4F089">
            <w:pPr>
              <w:spacing w:line="500" w:lineRule="exact"/>
              <w:jc w:val="center"/>
              <w:rPr>
                <w:rFonts w:hint="eastAsia" w:ascii="宋体" w:hAnsi="宋体"/>
                <w:sz w:val="24"/>
                <w:szCs w:val="28"/>
                <w:highlight w:val="none"/>
              </w:rPr>
            </w:pPr>
          </w:p>
        </w:tc>
        <w:tc>
          <w:tcPr>
            <w:tcW w:w="1721" w:type="dxa"/>
            <w:vAlign w:val="center"/>
          </w:tcPr>
          <w:p w14:paraId="79C85654">
            <w:pPr>
              <w:spacing w:line="500" w:lineRule="exact"/>
              <w:jc w:val="center"/>
              <w:rPr>
                <w:rFonts w:hint="eastAsia" w:ascii="宋体" w:hAnsi="宋体"/>
                <w:sz w:val="24"/>
                <w:szCs w:val="28"/>
                <w:highlight w:val="none"/>
              </w:rPr>
            </w:pPr>
          </w:p>
        </w:tc>
        <w:tc>
          <w:tcPr>
            <w:tcW w:w="1417" w:type="dxa"/>
            <w:vAlign w:val="center"/>
          </w:tcPr>
          <w:p w14:paraId="56087AA0">
            <w:pPr>
              <w:spacing w:line="500" w:lineRule="exact"/>
              <w:jc w:val="center"/>
              <w:rPr>
                <w:rFonts w:hint="eastAsia" w:ascii="宋体" w:hAnsi="宋体"/>
                <w:sz w:val="24"/>
                <w:szCs w:val="28"/>
                <w:highlight w:val="none"/>
              </w:rPr>
            </w:pPr>
          </w:p>
        </w:tc>
        <w:tc>
          <w:tcPr>
            <w:tcW w:w="1250" w:type="dxa"/>
            <w:vAlign w:val="center"/>
          </w:tcPr>
          <w:p w14:paraId="5F543389">
            <w:pPr>
              <w:spacing w:line="500" w:lineRule="exact"/>
              <w:jc w:val="center"/>
              <w:rPr>
                <w:rFonts w:hint="eastAsia" w:ascii="宋体" w:hAnsi="宋体"/>
                <w:sz w:val="24"/>
                <w:szCs w:val="28"/>
                <w:highlight w:val="none"/>
              </w:rPr>
            </w:pPr>
          </w:p>
        </w:tc>
        <w:tc>
          <w:tcPr>
            <w:tcW w:w="867" w:type="dxa"/>
            <w:vAlign w:val="center"/>
          </w:tcPr>
          <w:p w14:paraId="0B720E0D">
            <w:pPr>
              <w:spacing w:line="500" w:lineRule="exact"/>
              <w:jc w:val="center"/>
              <w:rPr>
                <w:rFonts w:hint="eastAsia" w:ascii="宋体" w:hAnsi="宋体"/>
                <w:sz w:val="24"/>
                <w:szCs w:val="28"/>
                <w:highlight w:val="none"/>
              </w:rPr>
            </w:pPr>
          </w:p>
        </w:tc>
        <w:tc>
          <w:tcPr>
            <w:tcW w:w="1186" w:type="dxa"/>
            <w:vAlign w:val="center"/>
          </w:tcPr>
          <w:p w14:paraId="6812CC6A">
            <w:pPr>
              <w:spacing w:line="500" w:lineRule="exact"/>
              <w:jc w:val="center"/>
              <w:rPr>
                <w:rFonts w:hint="eastAsia" w:ascii="宋体" w:hAnsi="宋体"/>
                <w:sz w:val="24"/>
                <w:szCs w:val="28"/>
                <w:highlight w:val="none"/>
              </w:rPr>
            </w:pPr>
          </w:p>
        </w:tc>
        <w:tc>
          <w:tcPr>
            <w:tcW w:w="1233" w:type="dxa"/>
            <w:vAlign w:val="center"/>
          </w:tcPr>
          <w:p w14:paraId="5A82D7E6">
            <w:pPr>
              <w:spacing w:line="500" w:lineRule="exact"/>
              <w:jc w:val="center"/>
              <w:rPr>
                <w:rFonts w:hint="eastAsia" w:ascii="宋体" w:hAnsi="宋体"/>
                <w:sz w:val="24"/>
                <w:szCs w:val="28"/>
                <w:highlight w:val="none"/>
              </w:rPr>
            </w:pPr>
          </w:p>
        </w:tc>
      </w:tr>
    </w:tbl>
    <w:p w14:paraId="623EB968">
      <w:pPr>
        <w:snapToGrid w:val="0"/>
        <w:spacing w:line="500" w:lineRule="exact"/>
        <w:rPr>
          <w:rFonts w:hint="eastAsia" w:ascii="宋体" w:hAnsi="宋体"/>
          <w:sz w:val="24"/>
          <w:szCs w:val="28"/>
          <w:highlight w:val="none"/>
        </w:rPr>
      </w:pPr>
    </w:p>
    <w:p w14:paraId="5E292FFB">
      <w:pPr>
        <w:spacing w:line="40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注：1.请投标单位完整填写本表。</w:t>
      </w:r>
    </w:p>
    <w:p w14:paraId="1DDAC5FC">
      <w:pPr>
        <w:spacing w:line="40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2.该表可扩展</w:t>
      </w:r>
      <w:bookmarkStart w:id="18" w:name="OLE_LINK2"/>
      <w:bookmarkStart w:id="19" w:name="OLE_LINK1"/>
      <w:r>
        <w:rPr>
          <w:rFonts w:hint="eastAsia" w:ascii="方正仿宋_GBK" w:hAnsi="方正仿宋_GBK" w:eastAsia="方正仿宋_GBK" w:cs="方正仿宋_GBK"/>
          <w:sz w:val="24"/>
          <w:szCs w:val="24"/>
          <w:highlight w:val="none"/>
        </w:rPr>
        <w:t>，并逐页签字或盖章。</w:t>
      </w:r>
      <w:bookmarkEnd w:id="18"/>
      <w:bookmarkEnd w:id="19"/>
    </w:p>
    <w:p w14:paraId="6EB8A364">
      <w:pPr>
        <w:spacing w:line="40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w:t>
      </w:r>
    </w:p>
    <w:p w14:paraId="3FE21666">
      <w:pPr>
        <w:spacing w:line="40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w:t>
      </w:r>
    </w:p>
    <w:p w14:paraId="6C30B2F3">
      <w:pPr>
        <w:spacing w:line="400" w:lineRule="exact"/>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w:t>
      </w:r>
      <w:r>
        <w:rPr>
          <w:rFonts w:hint="eastAsia" w:ascii="方正仿宋_GBK" w:hAnsi="宋体" w:eastAsia="方正仿宋_GBK"/>
          <w:sz w:val="24"/>
          <w:highlight w:val="none"/>
        </w:rPr>
        <w:t>单位</w:t>
      </w:r>
      <w:r>
        <w:rPr>
          <w:rFonts w:hint="eastAsia" w:ascii="方正仿宋_GBK" w:hAnsi="方正仿宋_GBK" w:eastAsia="方正仿宋_GBK" w:cs="方正仿宋_GBK"/>
          <w:sz w:val="24"/>
          <w:szCs w:val="24"/>
          <w:highlight w:val="none"/>
        </w:rPr>
        <w:t>名称（公章）：</w:t>
      </w:r>
    </w:p>
    <w:p w14:paraId="53C21BFF">
      <w:pPr>
        <w:spacing w:line="400" w:lineRule="exact"/>
        <w:jc w:val="right"/>
        <w:rPr>
          <w:rFonts w:hint="eastAsia" w:ascii="方正仿宋_GBK" w:hAnsi="方正仿宋_GBK" w:eastAsia="方正仿宋_GBK" w:cs="方正仿宋_GBK"/>
          <w:sz w:val="24"/>
          <w:szCs w:val="24"/>
          <w:highlight w:val="none"/>
        </w:rPr>
      </w:pPr>
    </w:p>
    <w:p w14:paraId="3E00E70F">
      <w:pPr>
        <w:spacing w:line="400" w:lineRule="exact"/>
        <w:jc w:val="righ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年     月    日</w:t>
      </w:r>
    </w:p>
    <w:p w14:paraId="5091349A">
      <w:pPr>
        <w:spacing w:line="400" w:lineRule="exact"/>
        <w:jc w:val="right"/>
        <w:rPr>
          <w:rFonts w:hint="eastAsia" w:ascii="方正仿宋_GBK" w:hAnsi="方正仿宋_GBK" w:eastAsia="方正仿宋_GBK" w:cs="方正仿宋_GBK"/>
          <w:sz w:val="24"/>
          <w:szCs w:val="24"/>
          <w:highlight w:val="none"/>
        </w:rPr>
      </w:pPr>
    </w:p>
    <w:p w14:paraId="7E90EAE5">
      <w:pPr>
        <w:spacing w:line="400" w:lineRule="exact"/>
        <w:jc w:val="right"/>
        <w:rPr>
          <w:rFonts w:hint="eastAsia" w:ascii="方正仿宋_GBK" w:hAnsi="方正仿宋_GBK" w:eastAsia="方正仿宋_GBK" w:cs="方正仿宋_GBK"/>
          <w:sz w:val="24"/>
          <w:szCs w:val="24"/>
          <w:highlight w:val="none"/>
        </w:rPr>
      </w:pPr>
    </w:p>
    <w:p w14:paraId="6EDCDAB3">
      <w:pPr>
        <w:pStyle w:val="22"/>
        <w:rPr>
          <w:rFonts w:hint="eastAsia" w:ascii="方正仿宋_GBK" w:hAnsi="方正仿宋_GBK" w:eastAsia="方正仿宋_GBK" w:cs="方正仿宋_GBK"/>
          <w:sz w:val="24"/>
          <w:szCs w:val="24"/>
          <w:highlight w:val="none"/>
        </w:rPr>
      </w:pPr>
    </w:p>
    <w:p w14:paraId="4DDA8252">
      <w:pPr>
        <w:pStyle w:val="22"/>
        <w:rPr>
          <w:rFonts w:hint="eastAsia" w:ascii="方正仿宋_GBK" w:hAnsi="方正仿宋_GBK" w:eastAsia="方正仿宋_GBK" w:cs="方正仿宋_GBK"/>
          <w:sz w:val="24"/>
          <w:szCs w:val="24"/>
          <w:highlight w:val="none"/>
        </w:rPr>
      </w:pPr>
    </w:p>
    <w:p w14:paraId="70E7C87D">
      <w:pPr>
        <w:pStyle w:val="22"/>
        <w:rPr>
          <w:rFonts w:hint="eastAsia" w:ascii="方正仿宋_GBK" w:hAnsi="方正仿宋_GBK" w:eastAsia="方正仿宋_GBK" w:cs="方正仿宋_GBK"/>
          <w:sz w:val="24"/>
          <w:szCs w:val="24"/>
          <w:highlight w:val="none"/>
        </w:rPr>
      </w:pPr>
    </w:p>
    <w:p w14:paraId="2A946E1F">
      <w:pPr>
        <w:pStyle w:val="22"/>
        <w:rPr>
          <w:rFonts w:hint="eastAsia" w:ascii="方正仿宋_GBK" w:hAnsi="方正仿宋_GBK" w:eastAsia="方正仿宋_GBK" w:cs="方正仿宋_GBK"/>
          <w:sz w:val="24"/>
          <w:szCs w:val="24"/>
          <w:highlight w:val="none"/>
        </w:rPr>
      </w:pPr>
    </w:p>
    <w:p w14:paraId="117F1E99">
      <w:pPr>
        <w:spacing w:line="360" w:lineRule="auto"/>
        <w:jc w:val="center"/>
        <w:rPr>
          <w:rFonts w:hint="eastAsia" w:ascii="宋体" w:hAnsi="宋体" w:cs="宋体"/>
          <w:b/>
          <w:bCs/>
          <w:sz w:val="32"/>
          <w:szCs w:val="32"/>
        </w:rPr>
      </w:pPr>
      <w:r>
        <w:rPr>
          <w:rFonts w:hint="eastAsia" w:ascii="宋体" w:hAnsi="宋体" w:cs="宋体"/>
          <w:b/>
          <w:bCs/>
          <w:sz w:val="32"/>
          <w:szCs w:val="32"/>
        </w:rPr>
        <w:t>投标承诺书</w:t>
      </w:r>
    </w:p>
    <w:p w14:paraId="5536A3F2">
      <w:pPr>
        <w:tabs>
          <w:tab w:val="left" w:pos="6300"/>
        </w:tabs>
        <w:snapToGrid w:val="0"/>
        <w:spacing w:line="312" w:lineRule="auto"/>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我      代表          (投标单位)申请参加       项目的投标事项，为表达投标诚意及进一步合作的愿望，自愿承诺履行以下事宜：</w:t>
      </w:r>
    </w:p>
    <w:p w14:paraId="38A862A2">
      <w:pPr>
        <w:tabs>
          <w:tab w:val="left" w:pos="6300"/>
        </w:tabs>
        <w:snapToGrid w:val="0"/>
        <w:spacing w:line="312" w:lineRule="auto"/>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1、我方已认真审阅招标方招标文件，对于招标文件及招标答疑所包含的所有条款内容我方均予以全部响应并认可；</w:t>
      </w:r>
    </w:p>
    <w:p w14:paraId="3DD364BB">
      <w:pPr>
        <w:tabs>
          <w:tab w:val="left" w:pos="6300"/>
        </w:tabs>
        <w:snapToGrid w:val="0"/>
        <w:spacing w:line="312" w:lineRule="auto"/>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2、我方承若投标过程中不组织、不参与任何围标活动，若开标过程中有任何围标嫌疑，我方承诺积极配合调查，若我方确有围标行为，招标方有权没收我方投标保证金，并赔偿一切招标方产生的损失；</w:t>
      </w:r>
    </w:p>
    <w:p w14:paraId="2DB63348">
      <w:pPr>
        <w:tabs>
          <w:tab w:val="left" w:pos="6300"/>
        </w:tabs>
        <w:snapToGrid w:val="0"/>
        <w:spacing w:line="312" w:lineRule="auto"/>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45EE535D">
      <w:pPr>
        <w:tabs>
          <w:tab w:val="left" w:pos="6300"/>
        </w:tabs>
        <w:snapToGrid w:val="0"/>
        <w:spacing w:line="312" w:lineRule="auto"/>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4、如果我方中标，我方将按招标文件的要求在接到中标通知后</w:t>
      </w:r>
      <w:r>
        <w:rPr>
          <w:rFonts w:hint="eastAsia" w:ascii="方正仿宋_GBK" w:hAnsi="宋体" w:eastAsia="方正仿宋_GBK" w:cs="Times New Roman"/>
          <w:sz w:val="24"/>
          <w:szCs w:val="24"/>
          <w:highlight w:val="none"/>
          <w:lang w:val="en-US" w:eastAsia="zh-CN"/>
        </w:rPr>
        <w:t xml:space="preserve"> </w:t>
      </w:r>
      <w:r>
        <w:rPr>
          <w:rFonts w:hint="eastAsia" w:ascii="方正仿宋_GBK" w:hAnsi="宋体" w:eastAsia="方正仿宋_GBK" w:cs="Times New Roman"/>
          <w:sz w:val="24"/>
          <w:szCs w:val="24"/>
          <w:highlight w:val="none"/>
        </w:rPr>
        <w:t>三日</w:t>
      </w:r>
      <w:r>
        <w:rPr>
          <w:rFonts w:hint="eastAsia" w:ascii="方正仿宋_GBK" w:hAnsi="宋体" w:eastAsia="方正仿宋_GBK" w:cs="Times New Roman"/>
          <w:sz w:val="24"/>
          <w:szCs w:val="24"/>
          <w:highlight w:val="none"/>
          <w:lang w:val="en-US" w:eastAsia="zh-CN"/>
        </w:rPr>
        <w:t xml:space="preserve"> </w:t>
      </w:r>
      <w:r>
        <w:rPr>
          <w:rFonts w:hint="eastAsia" w:ascii="方正仿宋_GBK" w:hAnsi="宋体" w:eastAsia="方正仿宋_GBK" w:cs="Times New Roman"/>
          <w:sz w:val="24"/>
          <w:szCs w:val="24"/>
          <w:highlight w:val="none"/>
        </w:rPr>
        <w:t>内向招标方提交约定数额的履约保证金并签订合同，履行应尽的合同义务，若我方未按规定执行，招标方有权取消中标人中标资格并没收投标保证金。</w:t>
      </w:r>
    </w:p>
    <w:p w14:paraId="0BD0B39E">
      <w:pPr>
        <w:tabs>
          <w:tab w:val="left" w:pos="6300"/>
        </w:tabs>
        <w:snapToGrid w:val="0"/>
        <w:spacing w:line="312" w:lineRule="auto"/>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5、</w:t>
      </w:r>
      <w:r>
        <w:rPr>
          <w:rFonts w:hint="eastAsia" w:ascii="方正仿宋_GBK" w:hAnsi="宋体" w:eastAsia="方正仿宋_GBK" w:cs="Times New Roman"/>
          <w:b/>
          <w:bCs/>
          <w:sz w:val="24"/>
          <w:szCs w:val="24"/>
          <w:highlight w:val="none"/>
        </w:rPr>
        <w:t>关于工期的承诺：</w:t>
      </w:r>
      <w:r>
        <w:rPr>
          <w:rFonts w:hint="eastAsia" w:ascii="方正仿宋_GBK" w:hAnsi="宋体" w:eastAsia="方正仿宋_GBK" w:cs="Times New Roman"/>
          <w:sz w:val="24"/>
          <w:szCs w:val="24"/>
          <w:highlight w:val="none"/>
        </w:rPr>
        <w:t>若我方中标，我方保证立即进行</w:t>
      </w:r>
      <w:r>
        <w:rPr>
          <w:rFonts w:hint="eastAsia" w:ascii="方正仿宋_GBK" w:hAnsi="宋体" w:eastAsia="方正仿宋_GBK" w:cs="Times New Roman"/>
          <w:sz w:val="24"/>
          <w:szCs w:val="24"/>
          <w:highlight w:val="none"/>
          <w:lang w:val="en-US" w:eastAsia="zh-CN"/>
        </w:rPr>
        <w:t>施工</w:t>
      </w:r>
      <w:r>
        <w:rPr>
          <w:rFonts w:hint="eastAsia" w:ascii="方正仿宋_GBK" w:hAnsi="宋体" w:eastAsia="方正仿宋_GBK" w:cs="Times New Roman"/>
          <w:sz w:val="24"/>
          <w:szCs w:val="24"/>
          <w:highlight w:val="none"/>
        </w:rPr>
        <w:t>前的各项准备工作，并在合同要求的工期时间内</w:t>
      </w:r>
      <w:r>
        <w:rPr>
          <w:rFonts w:hint="eastAsia" w:ascii="方正仿宋_GBK" w:hAnsi="宋体" w:eastAsia="方正仿宋_GBK" w:cs="Times New Roman"/>
          <w:sz w:val="24"/>
          <w:szCs w:val="24"/>
          <w:highlight w:val="none"/>
          <w:lang w:val="en-US" w:eastAsia="zh-CN"/>
        </w:rPr>
        <w:t>完成施工工作</w:t>
      </w:r>
      <w:r>
        <w:rPr>
          <w:rFonts w:hint="eastAsia" w:ascii="方正仿宋_GBK" w:hAnsi="宋体" w:eastAsia="方正仿宋_GBK" w:cs="Times New Roman"/>
          <w:sz w:val="24"/>
          <w:szCs w:val="24"/>
          <w:highlight w:val="none"/>
        </w:rPr>
        <w:t>，若因我方原因造成工期延误，我方承诺按发包方要求加班整改，并承担发包方相应的一切损失。</w:t>
      </w:r>
    </w:p>
    <w:p w14:paraId="7E100423">
      <w:pPr>
        <w:tabs>
          <w:tab w:val="left" w:pos="6300"/>
        </w:tabs>
        <w:snapToGrid w:val="0"/>
        <w:spacing w:line="312" w:lineRule="auto"/>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6、</w:t>
      </w:r>
      <w:r>
        <w:rPr>
          <w:rFonts w:hint="eastAsia" w:ascii="方正仿宋_GBK" w:hAnsi="宋体" w:eastAsia="方正仿宋_GBK" w:cs="Times New Roman"/>
          <w:b/>
          <w:bCs/>
          <w:sz w:val="24"/>
          <w:szCs w:val="24"/>
          <w:highlight w:val="none"/>
        </w:rPr>
        <w:t>关于</w:t>
      </w:r>
      <w:r>
        <w:rPr>
          <w:rFonts w:hint="eastAsia" w:ascii="方正仿宋_GBK" w:hAnsi="宋体" w:eastAsia="方正仿宋_GBK" w:cs="Times New Roman"/>
          <w:b/>
          <w:bCs/>
          <w:sz w:val="24"/>
          <w:szCs w:val="24"/>
          <w:highlight w:val="none"/>
          <w:lang w:val="en-US" w:eastAsia="zh-CN"/>
        </w:rPr>
        <w:t>施工质量</w:t>
      </w:r>
      <w:r>
        <w:rPr>
          <w:rFonts w:hint="eastAsia" w:ascii="方正仿宋_GBK" w:hAnsi="宋体" w:eastAsia="方正仿宋_GBK" w:cs="Times New Roman"/>
          <w:b/>
          <w:bCs/>
          <w:sz w:val="24"/>
          <w:szCs w:val="24"/>
          <w:highlight w:val="none"/>
        </w:rPr>
        <w:t>的承诺：</w:t>
      </w:r>
      <w:r>
        <w:rPr>
          <w:rFonts w:hint="eastAsia" w:ascii="方正仿宋_GBK" w:hAnsi="宋体" w:eastAsia="方正仿宋_GBK" w:cs="Times New Roman"/>
          <w:sz w:val="24"/>
          <w:szCs w:val="24"/>
          <w:highlight w:val="none"/>
        </w:rPr>
        <w:t>我单位保证</w:t>
      </w:r>
      <w:r>
        <w:rPr>
          <w:rFonts w:hint="eastAsia" w:ascii="方正仿宋_GBK" w:hAnsi="宋体" w:eastAsia="方正仿宋_GBK" w:cs="Times New Roman"/>
          <w:sz w:val="24"/>
          <w:szCs w:val="24"/>
          <w:highlight w:val="none"/>
          <w:lang w:val="en-US" w:eastAsia="zh-CN"/>
        </w:rPr>
        <w:t>施工质量符合图纸设计及国家相关最新规范的要求，确保达到国家规范的合格标准</w:t>
      </w:r>
      <w:r>
        <w:rPr>
          <w:rFonts w:hint="eastAsia" w:ascii="方正仿宋_GBK" w:hAnsi="宋体" w:eastAsia="方正仿宋_GBK" w:cs="Times New Roman"/>
          <w:sz w:val="24"/>
          <w:szCs w:val="24"/>
          <w:highlight w:val="none"/>
        </w:rPr>
        <w:t>。</w:t>
      </w:r>
    </w:p>
    <w:p w14:paraId="7591B957">
      <w:pPr>
        <w:tabs>
          <w:tab w:val="left" w:pos="6300"/>
        </w:tabs>
        <w:snapToGrid w:val="0"/>
        <w:spacing w:line="312" w:lineRule="auto"/>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7、</w:t>
      </w:r>
      <w:r>
        <w:rPr>
          <w:rFonts w:hint="eastAsia" w:ascii="方正仿宋_GBK" w:hAnsi="宋体" w:eastAsia="方正仿宋_GBK" w:cs="Times New Roman"/>
          <w:b/>
          <w:bCs/>
          <w:sz w:val="24"/>
          <w:szCs w:val="24"/>
          <w:highlight w:val="none"/>
        </w:rPr>
        <w:t>关于</w:t>
      </w:r>
      <w:r>
        <w:rPr>
          <w:rFonts w:hint="eastAsia" w:ascii="方正仿宋_GBK" w:hAnsi="宋体" w:eastAsia="方正仿宋_GBK" w:cs="Times New Roman"/>
          <w:b/>
          <w:bCs/>
          <w:sz w:val="24"/>
          <w:szCs w:val="24"/>
          <w:highlight w:val="none"/>
          <w:lang w:val="en-US" w:eastAsia="zh-CN"/>
        </w:rPr>
        <w:t>安全文明施工</w:t>
      </w:r>
      <w:r>
        <w:rPr>
          <w:rFonts w:hint="eastAsia" w:ascii="方正仿宋_GBK" w:hAnsi="宋体" w:eastAsia="方正仿宋_GBK" w:cs="Times New Roman"/>
          <w:b/>
          <w:bCs/>
          <w:sz w:val="24"/>
          <w:szCs w:val="24"/>
          <w:highlight w:val="none"/>
        </w:rPr>
        <w:t>的承诺：</w:t>
      </w:r>
      <w:r>
        <w:rPr>
          <w:rFonts w:hint="eastAsia" w:ascii="方正仿宋_GBK" w:hAnsi="宋体" w:eastAsia="方正仿宋_GBK" w:cs="Times New Roman"/>
          <w:sz w:val="24"/>
          <w:szCs w:val="24"/>
          <w:highlight w:val="none"/>
        </w:rPr>
        <w:t>我</w:t>
      </w:r>
      <w:r>
        <w:rPr>
          <w:rFonts w:hint="eastAsia" w:ascii="方正仿宋_GBK" w:hAnsi="宋体" w:eastAsia="方正仿宋_GBK" w:cs="Times New Roman"/>
          <w:sz w:val="24"/>
          <w:szCs w:val="24"/>
          <w:highlight w:val="none"/>
          <w:lang w:val="en-US" w:eastAsia="zh-CN"/>
        </w:rPr>
        <w:t>方</w:t>
      </w:r>
      <w:r>
        <w:rPr>
          <w:rFonts w:hint="eastAsia" w:ascii="方正仿宋_GBK" w:hAnsi="宋体" w:eastAsia="方正仿宋_GBK" w:cs="Times New Roman"/>
          <w:sz w:val="24"/>
          <w:szCs w:val="24"/>
          <w:highlight w:val="none"/>
        </w:rPr>
        <w:t>保证</w:t>
      </w:r>
      <w:r>
        <w:rPr>
          <w:rFonts w:hint="eastAsia" w:ascii="方正仿宋_GBK" w:hAnsi="宋体" w:eastAsia="方正仿宋_GBK" w:cs="Times New Roman"/>
          <w:sz w:val="24"/>
          <w:szCs w:val="24"/>
          <w:highlight w:val="none"/>
          <w:lang w:val="en-US" w:eastAsia="zh-CN"/>
        </w:rPr>
        <w:t>按照安全主管部门及项目部安全文明制度的要求进行施工</w:t>
      </w:r>
      <w:r>
        <w:rPr>
          <w:rFonts w:hint="eastAsia" w:ascii="方正仿宋_GBK" w:hAnsi="宋体" w:eastAsia="方正仿宋_GBK" w:cs="Times New Roman"/>
          <w:sz w:val="24"/>
          <w:szCs w:val="24"/>
          <w:highlight w:val="none"/>
        </w:rPr>
        <w:t>。</w:t>
      </w:r>
    </w:p>
    <w:p w14:paraId="58B23C42">
      <w:pPr>
        <w:tabs>
          <w:tab w:val="left" w:pos="6300"/>
        </w:tabs>
        <w:snapToGrid w:val="0"/>
        <w:spacing w:line="312" w:lineRule="auto"/>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8、现场开标后，我方完全理解并同意招标方有权不接受最低投标报价及有权拒绝所有的投标报价；</w:t>
      </w:r>
    </w:p>
    <w:p w14:paraId="23365600">
      <w:pPr>
        <w:tabs>
          <w:tab w:val="left" w:pos="6300"/>
        </w:tabs>
        <w:snapToGrid w:val="0"/>
        <w:spacing w:line="312" w:lineRule="auto"/>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 xml:space="preserve">                   </w:t>
      </w:r>
    </w:p>
    <w:p w14:paraId="4AE4A5F1">
      <w:pPr>
        <w:tabs>
          <w:tab w:val="left" w:pos="6300"/>
        </w:tabs>
        <w:snapToGrid w:val="0"/>
        <w:spacing w:line="312" w:lineRule="auto"/>
        <w:ind w:firstLine="480" w:firstLineChars="2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 xml:space="preserve"> </w:t>
      </w:r>
      <w:r>
        <w:rPr>
          <w:rFonts w:hint="eastAsia" w:ascii="方正仿宋_GBK" w:hAnsi="宋体" w:eastAsia="方正仿宋_GBK" w:cs="Times New Roman"/>
          <w:sz w:val="24"/>
          <w:szCs w:val="24"/>
          <w:highlight w:val="none"/>
          <w:lang w:val="en-US" w:eastAsia="zh-CN"/>
        </w:rPr>
        <w:t xml:space="preserve">                 </w:t>
      </w:r>
      <w:r>
        <w:rPr>
          <w:rFonts w:hint="eastAsia" w:ascii="方正仿宋_GBK" w:hAnsi="宋体" w:eastAsia="方正仿宋_GBK" w:cs="Times New Roman"/>
          <w:sz w:val="24"/>
          <w:szCs w:val="24"/>
          <w:highlight w:val="none"/>
        </w:rPr>
        <w:t xml:space="preserve">投标单位(投标承诺人)（签字或盖章）：          </w:t>
      </w:r>
    </w:p>
    <w:p w14:paraId="30AFF5B2">
      <w:pPr>
        <w:tabs>
          <w:tab w:val="left" w:pos="6300"/>
        </w:tabs>
        <w:snapToGrid w:val="0"/>
        <w:spacing w:line="312" w:lineRule="auto"/>
        <w:ind w:firstLine="480" w:firstLineChars="200"/>
        <w:rPr>
          <w:rFonts w:hint="eastAsia" w:ascii="方正仿宋_GBK" w:hAnsi="宋体" w:eastAsia="方正仿宋_GBK" w:cs="Times New Roman"/>
          <w:sz w:val="24"/>
          <w:szCs w:val="24"/>
          <w:highlight w:val="none"/>
        </w:rPr>
      </w:pPr>
    </w:p>
    <w:p w14:paraId="3B4367E6">
      <w:pPr>
        <w:tabs>
          <w:tab w:val="left" w:pos="6300"/>
        </w:tabs>
        <w:snapToGrid w:val="0"/>
        <w:spacing w:line="312" w:lineRule="auto"/>
        <w:ind w:firstLine="3840" w:firstLineChars="1600"/>
        <w:rPr>
          <w:rFonts w:hint="eastAsia" w:ascii="方正仿宋_GBK" w:hAnsi="宋体" w:eastAsia="方正仿宋_GBK" w:cs="Times New Roman"/>
          <w:sz w:val="24"/>
          <w:szCs w:val="24"/>
          <w:highlight w:val="none"/>
          <w:lang w:val="en-US" w:eastAsia="zh-CN"/>
        </w:rPr>
      </w:pPr>
      <w:r>
        <w:rPr>
          <w:rFonts w:hint="eastAsia" w:ascii="方正仿宋_GBK" w:hAnsi="宋体" w:eastAsia="方正仿宋_GBK" w:cs="Times New Roman"/>
          <w:sz w:val="24"/>
          <w:szCs w:val="24"/>
          <w:highlight w:val="none"/>
        </w:rPr>
        <w:t xml:space="preserve">联系电话：           </w:t>
      </w:r>
      <w:r>
        <w:rPr>
          <w:rFonts w:hint="eastAsia" w:ascii="方正仿宋_GBK" w:hAnsi="宋体" w:eastAsia="方正仿宋_GBK" w:cs="Times New Roman"/>
          <w:sz w:val="24"/>
          <w:szCs w:val="24"/>
          <w:highlight w:val="none"/>
          <w:lang w:val="en-US" w:eastAsia="zh-CN"/>
        </w:rPr>
        <w:t xml:space="preserve"> </w:t>
      </w:r>
    </w:p>
    <w:p w14:paraId="2BC9F33A">
      <w:pPr>
        <w:tabs>
          <w:tab w:val="left" w:pos="6300"/>
        </w:tabs>
        <w:snapToGrid w:val="0"/>
        <w:spacing w:line="312" w:lineRule="auto"/>
        <w:ind w:firstLine="480" w:firstLineChars="200"/>
        <w:rPr>
          <w:rFonts w:hint="eastAsia" w:ascii="方正仿宋_GBK" w:hAnsi="宋体" w:eastAsia="方正仿宋_GBK" w:cs="Times New Roman"/>
          <w:sz w:val="24"/>
          <w:szCs w:val="24"/>
          <w:highlight w:val="none"/>
        </w:rPr>
      </w:pPr>
    </w:p>
    <w:p w14:paraId="1C5FFF6C">
      <w:pPr>
        <w:tabs>
          <w:tab w:val="left" w:pos="6300"/>
        </w:tabs>
        <w:snapToGrid w:val="0"/>
        <w:spacing w:line="312" w:lineRule="auto"/>
        <w:ind w:firstLine="3840" w:firstLineChars="160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日  期：      年      月      日</w:t>
      </w:r>
    </w:p>
    <w:p w14:paraId="799D6B96">
      <w:pPr>
        <w:pStyle w:val="22"/>
        <w:rPr>
          <w:rFonts w:hint="eastAsia" w:ascii="方正仿宋_GBK" w:hAnsi="方正仿宋_GBK" w:eastAsia="方正仿宋_GBK" w:cs="方正仿宋_GBK"/>
          <w:sz w:val="24"/>
          <w:szCs w:val="24"/>
          <w:highlight w:val="none"/>
        </w:rPr>
      </w:pPr>
    </w:p>
    <w:p w14:paraId="3E591A9F">
      <w:pPr>
        <w:pStyle w:val="4"/>
        <w:spacing w:before="0" w:after="0" w:line="400" w:lineRule="atLeast"/>
        <w:jc w:val="center"/>
        <w:rPr>
          <w:rFonts w:hint="eastAsia" w:ascii="方正仿宋_GBK" w:hAnsi="宋体" w:eastAsia="方正仿宋_GBK"/>
          <w:sz w:val="24"/>
          <w:szCs w:val="24"/>
          <w:highlight w:val="none"/>
        </w:rPr>
      </w:pPr>
      <w:bookmarkStart w:id="20" w:name="_Toc9129"/>
      <w:r>
        <w:rPr>
          <w:rFonts w:hint="eastAsia" w:ascii="方正仿宋_GBK" w:hAnsi="宋体" w:eastAsia="方正仿宋_GBK"/>
          <w:sz w:val="24"/>
          <w:szCs w:val="24"/>
          <w:highlight w:val="none"/>
        </w:rPr>
        <w:t>服务部分</w:t>
      </w:r>
      <w:bookmarkEnd w:id="20"/>
    </w:p>
    <w:p w14:paraId="107DA4EA">
      <w:pPr>
        <w:snapToGrid w:val="0"/>
        <w:spacing w:line="400" w:lineRule="exact"/>
        <w:jc w:val="left"/>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服务要求响应情况：交付时间、交付地点、服务条款等（格式自定）</w:t>
      </w:r>
      <w:bookmarkStart w:id="21" w:name="_Toc313888363"/>
      <w:bookmarkStart w:id="22" w:name="_Toc313008359"/>
      <w:bookmarkStart w:id="23" w:name="_Toc342913422"/>
      <w:bookmarkStart w:id="24" w:name="_Toc29554"/>
    </w:p>
    <w:p w14:paraId="1C15985A">
      <w:pPr>
        <w:pStyle w:val="22"/>
        <w:jc w:val="center"/>
        <w:rPr>
          <w:b/>
          <w:bCs/>
          <w:highlight w:val="none"/>
        </w:rPr>
      </w:pPr>
      <w:r>
        <w:rPr>
          <w:highlight w:val="none"/>
        </w:rPr>
        <w:br w:type="page"/>
      </w:r>
      <w:r>
        <w:rPr>
          <w:rFonts w:hint="eastAsia"/>
          <w:b/>
          <w:bCs/>
          <w:highlight w:val="none"/>
        </w:rPr>
        <w:t>资格条件及其他</w:t>
      </w:r>
      <w:bookmarkEnd w:id="21"/>
      <w:bookmarkEnd w:id="22"/>
      <w:bookmarkEnd w:id="23"/>
      <w:bookmarkEnd w:id="24"/>
    </w:p>
    <w:p w14:paraId="7CD1B817">
      <w:pPr>
        <w:tabs>
          <w:tab w:val="left" w:pos="6300"/>
        </w:tabs>
        <w:snapToGrid w:val="0"/>
        <w:spacing w:line="500" w:lineRule="exact"/>
        <w:ind w:firstLine="570"/>
        <w:rPr>
          <w:rFonts w:hint="eastAsia" w:ascii="方正仿宋_GBK" w:hAnsi="宋体" w:eastAsia="方正仿宋_GBK"/>
          <w:highlight w:val="none"/>
        </w:rPr>
      </w:pPr>
      <w:r>
        <w:rPr>
          <w:rFonts w:hint="eastAsia" w:ascii="方正仿宋_GBK" w:hAnsi="宋体" w:eastAsia="方正仿宋_GBK"/>
          <w:highlight w:val="none"/>
        </w:rPr>
        <w:t>（一）营业执照（副本）</w:t>
      </w:r>
      <w:r>
        <w:rPr>
          <w:rFonts w:hint="eastAsia" w:ascii="方正仿宋_GBK" w:hAnsi="宋体" w:eastAsia="方正仿宋_GBK"/>
          <w:szCs w:val="28"/>
          <w:highlight w:val="none"/>
        </w:rPr>
        <w:t>或事业单位法人证书（副本）</w:t>
      </w:r>
      <w:r>
        <w:rPr>
          <w:rFonts w:hint="eastAsia" w:ascii="方正仿宋_GBK" w:hAnsi="宋体" w:eastAsia="方正仿宋_GBK"/>
          <w:highlight w:val="none"/>
        </w:rPr>
        <w:t>复印件</w:t>
      </w:r>
    </w:p>
    <w:p w14:paraId="26D488CB">
      <w:pPr>
        <w:tabs>
          <w:tab w:val="left" w:pos="6300"/>
        </w:tabs>
        <w:snapToGrid w:val="0"/>
        <w:spacing w:line="500" w:lineRule="exact"/>
        <w:ind w:firstLine="570"/>
        <w:rPr>
          <w:rFonts w:hint="eastAsia" w:ascii="方正仿宋_GBK" w:hAnsi="宋体" w:eastAsia="方正仿宋_GBK"/>
          <w:highlight w:val="none"/>
        </w:rPr>
      </w:pPr>
    </w:p>
    <w:p w14:paraId="18B39823">
      <w:pPr>
        <w:tabs>
          <w:tab w:val="left" w:pos="6300"/>
        </w:tabs>
        <w:snapToGrid w:val="0"/>
        <w:spacing w:line="500" w:lineRule="exact"/>
        <w:ind w:firstLine="570"/>
        <w:rPr>
          <w:rFonts w:hint="eastAsia" w:ascii="方正仿宋_GBK" w:hAnsi="宋体" w:eastAsia="方正仿宋_GBK"/>
          <w:highlight w:val="none"/>
        </w:rPr>
      </w:pPr>
      <w:r>
        <w:rPr>
          <w:rFonts w:hint="eastAsia" w:ascii="方正仿宋_GBK" w:hAnsi="宋体" w:eastAsia="方正仿宋_GBK"/>
          <w:highlight w:val="none"/>
        </w:rPr>
        <w:t>（二）组织机构代码证复印件</w:t>
      </w:r>
    </w:p>
    <w:p w14:paraId="7CAC167D">
      <w:pPr>
        <w:tabs>
          <w:tab w:val="left" w:pos="6300"/>
        </w:tabs>
        <w:snapToGrid w:val="0"/>
        <w:spacing w:line="500" w:lineRule="exact"/>
        <w:ind w:firstLine="570"/>
        <w:rPr>
          <w:rFonts w:hint="eastAsia" w:ascii="方正仿宋_GBK" w:hAnsi="宋体" w:eastAsia="方正仿宋_GBK"/>
          <w:highlight w:val="none"/>
        </w:rPr>
      </w:pPr>
    </w:p>
    <w:p w14:paraId="254A95E3">
      <w:pPr>
        <w:widowControl/>
        <w:ind w:firstLine="560" w:firstLineChars="200"/>
        <w:jc w:val="left"/>
        <w:rPr>
          <w:rFonts w:hint="eastAsia" w:ascii="方正仿宋_GBK" w:hAnsi="宋体" w:eastAsia="方正仿宋_GBK"/>
          <w:highlight w:val="none"/>
        </w:rPr>
      </w:pPr>
      <w:r>
        <w:rPr>
          <w:rFonts w:hint="eastAsia" w:ascii="方正仿宋_GBK" w:hAnsi="宋体" w:eastAsia="方正仿宋_GBK"/>
          <w:highlight w:val="none"/>
        </w:rPr>
        <w:t>（三）法定代表人身份证明书（格式）</w:t>
      </w:r>
    </w:p>
    <w:p w14:paraId="5CF2C3A5">
      <w:pPr>
        <w:tabs>
          <w:tab w:val="left" w:pos="6300"/>
        </w:tabs>
        <w:snapToGrid w:val="0"/>
        <w:spacing w:line="500" w:lineRule="exact"/>
        <w:ind w:firstLine="570"/>
        <w:rPr>
          <w:rFonts w:hint="eastAsia" w:ascii="方正仿宋_GBK" w:hAnsi="宋体" w:eastAsia="方正仿宋_GBK"/>
          <w:sz w:val="24"/>
          <w:highlight w:val="none"/>
        </w:rPr>
      </w:pPr>
    </w:p>
    <w:p w14:paraId="11C56C2E">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项目名称：</w:t>
      </w:r>
      <w:r>
        <w:rPr>
          <w:rFonts w:hint="eastAsia" w:ascii="方正仿宋_GBK" w:hAnsi="宋体" w:eastAsia="方正仿宋_GBK"/>
          <w:sz w:val="24"/>
          <w:highlight w:val="none"/>
          <w:u w:val="single"/>
        </w:rPr>
        <w:t xml:space="preserve">                                                </w:t>
      </w:r>
    </w:p>
    <w:p w14:paraId="58AD72E5">
      <w:pPr>
        <w:tabs>
          <w:tab w:val="left" w:pos="6300"/>
        </w:tabs>
        <w:snapToGrid w:val="0"/>
        <w:spacing w:line="500" w:lineRule="exact"/>
        <w:ind w:firstLine="570"/>
        <w:rPr>
          <w:rFonts w:hint="eastAsia" w:ascii="方正仿宋_GBK" w:hAnsi="宋体" w:eastAsia="方正仿宋_GBK"/>
          <w:sz w:val="24"/>
          <w:highlight w:val="none"/>
        </w:rPr>
      </w:pPr>
    </w:p>
    <w:p w14:paraId="2853044C">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致：</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（招标人）：</w:t>
      </w:r>
    </w:p>
    <w:p w14:paraId="1FB4F460">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（法定代表人姓名）在</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（单位名称）任</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（职务名称）职务，是（单位名称）</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的法定代表人。</w:t>
      </w:r>
    </w:p>
    <w:p w14:paraId="42C1EFAB">
      <w:pPr>
        <w:tabs>
          <w:tab w:val="left" w:pos="6300"/>
        </w:tabs>
        <w:snapToGrid w:val="0"/>
        <w:spacing w:line="500" w:lineRule="exact"/>
        <w:ind w:firstLine="570"/>
        <w:rPr>
          <w:rFonts w:hint="eastAsia" w:ascii="方正仿宋_GBK" w:hAnsi="宋体" w:eastAsia="方正仿宋_GBK"/>
          <w:sz w:val="24"/>
          <w:highlight w:val="none"/>
        </w:rPr>
      </w:pPr>
    </w:p>
    <w:p w14:paraId="5A3EAA0C">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特此证明。</w:t>
      </w:r>
    </w:p>
    <w:p w14:paraId="1BF1BE98">
      <w:pPr>
        <w:tabs>
          <w:tab w:val="left" w:pos="6300"/>
        </w:tabs>
        <w:snapToGrid w:val="0"/>
        <w:spacing w:line="500" w:lineRule="exact"/>
        <w:ind w:firstLine="570"/>
        <w:rPr>
          <w:rFonts w:hint="eastAsia" w:ascii="方正仿宋_GBK" w:hAnsi="宋体" w:eastAsia="方正仿宋_GBK"/>
          <w:sz w:val="24"/>
          <w:highlight w:val="none"/>
        </w:rPr>
      </w:pPr>
    </w:p>
    <w:p w14:paraId="5BEAE3A4">
      <w:pPr>
        <w:tabs>
          <w:tab w:val="left" w:pos="6300"/>
        </w:tabs>
        <w:snapToGrid w:val="0"/>
        <w:spacing w:line="500" w:lineRule="exact"/>
        <w:ind w:firstLine="570"/>
        <w:rPr>
          <w:rFonts w:hint="eastAsia" w:ascii="方正仿宋_GBK" w:hAnsi="宋体" w:eastAsia="方正仿宋_GBK"/>
          <w:sz w:val="24"/>
          <w:highlight w:val="none"/>
        </w:rPr>
      </w:pPr>
    </w:p>
    <w:p w14:paraId="17A17944">
      <w:pPr>
        <w:tabs>
          <w:tab w:val="left" w:pos="6300"/>
        </w:tabs>
        <w:snapToGrid w:val="0"/>
        <w:spacing w:line="500" w:lineRule="exact"/>
        <w:ind w:firstLine="570"/>
        <w:rPr>
          <w:rFonts w:hint="eastAsia" w:ascii="方正仿宋_GBK" w:hAnsi="宋体" w:eastAsia="方正仿宋_GBK"/>
          <w:sz w:val="24"/>
          <w:highlight w:val="none"/>
        </w:rPr>
      </w:pPr>
    </w:p>
    <w:p w14:paraId="548C72AE">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 xml:space="preserve">                                             （单位公章）</w:t>
      </w:r>
    </w:p>
    <w:p w14:paraId="3F240B9D">
      <w:pPr>
        <w:tabs>
          <w:tab w:val="left" w:pos="6300"/>
        </w:tabs>
        <w:snapToGrid w:val="0"/>
        <w:spacing w:line="500" w:lineRule="exact"/>
        <w:ind w:firstLine="570"/>
        <w:rPr>
          <w:rFonts w:hint="eastAsia" w:ascii="方正仿宋_GBK" w:hAnsi="宋体" w:eastAsia="方正仿宋_GBK"/>
          <w:sz w:val="24"/>
          <w:highlight w:val="none"/>
        </w:rPr>
      </w:pPr>
    </w:p>
    <w:p w14:paraId="6501F026">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 xml:space="preserve">                                             年   月   日</w:t>
      </w:r>
    </w:p>
    <w:p w14:paraId="5A7B1EAC">
      <w:pPr>
        <w:tabs>
          <w:tab w:val="left" w:pos="6300"/>
        </w:tabs>
        <w:snapToGrid w:val="0"/>
        <w:spacing w:line="500" w:lineRule="exact"/>
        <w:ind w:firstLine="570"/>
        <w:rPr>
          <w:rFonts w:hint="eastAsia" w:ascii="方正仿宋_GBK" w:hAnsi="宋体" w:eastAsia="方正仿宋_GBK"/>
          <w:sz w:val="24"/>
          <w:highlight w:val="none"/>
        </w:rPr>
      </w:pPr>
    </w:p>
    <w:p w14:paraId="12B38876">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（附：法定代表人身份证正反面复印件）</w:t>
      </w:r>
    </w:p>
    <w:p w14:paraId="17716010">
      <w:pPr>
        <w:tabs>
          <w:tab w:val="left" w:pos="6300"/>
        </w:tabs>
        <w:snapToGrid w:val="0"/>
        <w:spacing w:line="500" w:lineRule="exact"/>
        <w:ind w:firstLine="570"/>
        <w:rPr>
          <w:rFonts w:hint="eastAsia" w:ascii="方正仿宋_GBK" w:hAnsi="宋体" w:eastAsia="方正仿宋_GBK"/>
          <w:sz w:val="24"/>
          <w:highlight w:val="none"/>
        </w:rPr>
      </w:pPr>
    </w:p>
    <w:p w14:paraId="355D953B">
      <w:pPr>
        <w:tabs>
          <w:tab w:val="left" w:pos="6300"/>
        </w:tabs>
        <w:snapToGrid w:val="0"/>
        <w:spacing w:line="500" w:lineRule="exact"/>
        <w:ind w:firstLine="570"/>
        <w:rPr>
          <w:rFonts w:hint="eastAsia" w:ascii="方正仿宋_GBK" w:hAnsi="宋体" w:eastAsia="方正仿宋_GBK"/>
          <w:sz w:val="24"/>
          <w:highlight w:val="none"/>
        </w:rPr>
      </w:pPr>
    </w:p>
    <w:p w14:paraId="3A145C4C">
      <w:pPr>
        <w:tabs>
          <w:tab w:val="left" w:pos="6300"/>
        </w:tabs>
        <w:snapToGrid w:val="0"/>
        <w:spacing w:line="500" w:lineRule="exact"/>
        <w:ind w:firstLine="570"/>
        <w:rPr>
          <w:rFonts w:hint="eastAsia" w:ascii="方正仿宋_GBK" w:hAnsi="宋体" w:eastAsia="方正仿宋_GBK"/>
          <w:sz w:val="24"/>
          <w:highlight w:val="none"/>
        </w:rPr>
      </w:pPr>
    </w:p>
    <w:p w14:paraId="5A4511DF">
      <w:pPr>
        <w:tabs>
          <w:tab w:val="left" w:pos="6300"/>
        </w:tabs>
        <w:snapToGrid w:val="0"/>
        <w:spacing w:line="500" w:lineRule="exact"/>
        <w:ind w:firstLine="570"/>
        <w:rPr>
          <w:rFonts w:hint="eastAsia" w:ascii="方正仿宋_GBK" w:hAnsi="宋体" w:eastAsia="方正仿宋_GBK"/>
          <w:highlight w:val="none"/>
        </w:rPr>
      </w:pPr>
      <w:r>
        <w:rPr>
          <w:highlight w:val="none"/>
        </w:rPr>
        <w:br w:type="column"/>
      </w:r>
      <w:r>
        <w:rPr>
          <w:rFonts w:hint="eastAsia" w:ascii="方正仿宋_GBK" w:hAnsi="宋体" w:eastAsia="方正仿宋_GBK"/>
          <w:highlight w:val="none"/>
        </w:rPr>
        <w:t>（四）法定代表人授权委托书（格式）</w:t>
      </w:r>
    </w:p>
    <w:p w14:paraId="577BF575">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 xml:space="preserve">    </w:t>
      </w:r>
    </w:p>
    <w:p w14:paraId="1BA0E230">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szCs w:val="28"/>
          <w:highlight w:val="none"/>
        </w:rPr>
        <w:t>项目名称</w:t>
      </w:r>
      <w:r>
        <w:rPr>
          <w:rFonts w:hint="eastAsia" w:ascii="方正仿宋_GBK" w:hAnsi="宋体" w:eastAsia="方正仿宋_GBK"/>
          <w:sz w:val="24"/>
          <w:highlight w:val="none"/>
        </w:rPr>
        <w:t>：</w:t>
      </w:r>
      <w:r>
        <w:rPr>
          <w:rFonts w:hint="eastAsia" w:ascii="方正仿宋_GBK" w:hAnsi="宋体" w:eastAsia="方正仿宋_GBK"/>
          <w:sz w:val="24"/>
          <w:highlight w:val="none"/>
          <w:u w:val="single"/>
        </w:rPr>
        <w:t xml:space="preserve">                                                </w:t>
      </w:r>
    </w:p>
    <w:p w14:paraId="6058CE61">
      <w:pPr>
        <w:tabs>
          <w:tab w:val="left" w:pos="6300"/>
        </w:tabs>
        <w:snapToGrid w:val="0"/>
        <w:spacing w:line="500" w:lineRule="exact"/>
        <w:ind w:firstLine="570"/>
        <w:rPr>
          <w:rFonts w:hint="eastAsia" w:ascii="方正仿宋_GBK" w:hAnsi="宋体" w:eastAsia="方正仿宋_GBK"/>
          <w:sz w:val="24"/>
          <w:highlight w:val="none"/>
        </w:rPr>
      </w:pPr>
    </w:p>
    <w:p w14:paraId="585E30ED">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致：</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（招标人名称）：</w:t>
      </w:r>
    </w:p>
    <w:p w14:paraId="296D0C9C">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（单位法定代表人名称）是</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（单位名称）的法定代表人，特授权</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（被授权人姓名及身份证代码）代表我单位全权办理上述项目的投标、签约等具体工作，并签署全部有关文件、协议及合同。</w:t>
      </w:r>
    </w:p>
    <w:p w14:paraId="71657EA0">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我单位对被授权人的签字负全部责任。</w:t>
      </w:r>
    </w:p>
    <w:p w14:paraId="28277BF4">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在撤消授权的书面通知以前，本授权书一直有效。被授权人在授权书有效期内签署的所有文件不因授权的撤消而失效。</w:t>
      </w:r>
    </w:p>
    <w:p w14:paraId="41F0FFC4">
      <w:pPr>
        <w:tabs>
          <w:tab w:val="left" w:pos="6300"/>
        </w:tabs>
        <w:snapToGrid w:val="0"/>
        <w:spacing w:line="500" w:lineRule="exact"/>
        <w:ind w:firstLine="570"/>
        <w:rPr>
          <w:rFonts w:hint="eastAsia" w:ascii="方正仿宋_GBK" w:hAnsi="宋体" w:eastAsia="方正仿宋_GBK"/>
          <w:sz w:val="24"/>
          <w:highlight w:val="none"/>
        </w:rPr>
      </w:pPr>
    </w:p>
    <w:p w14:paraId="2CDA7A74">
      <w:pPr>
        <w:tabs>
          <w:tab w:val="left" w:pos="6300"/>
        </w:tabs>
        <w:snapToGrid w:val="0"/>
        <w:spacing w:line="500" w:lineRule="exact"/>
        <w:ind w:firstLine="570"/>
        <w:rPr>
          <w:rFonts w:hint="eastAsia" w:ascii="方正仿宋_GBK" w:hAnsi="宋体" w:eastAsia="方正仿宋_GBK"/>
          <w:sz w:val="24"/>
          <w:highlight w:val="none"/>
        </w:rPr>
      </w:pPr>
    </w:p>
    <w:p w14:paraId="654F7F44">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被授权人：                                 投标单位法定代表人：</w:t>
      </w:r>
    </w:p>
    <w:p w14:paraId="2378BB6B">
      <w:pPr>
        <w:tabs>
          <w:tab w:val="left" w:pos="6300"/>
        </w:tabs>
        <w:snapToGrid w:val="0"/>
        <w:spacing w:line="500" w:lineRule="exact"/>
        <w:ind w:firstLine="570"/>
        <w:rPr>
          <w:rFonts w:hint="eastAsia" w:ascii="方正仿宋_GBK" w:hAnsi="宋体" w:eastAsia="方正仿宋_GBK"/>
          <w:sz w:val="24"/>
          <w:szCs w:val="28"/>
          <w:highlight w:val="none"/>
        </w:rPr>
      </w:pPr>
      <w:r>
        <w:rPr>
          <w:rFonts w:hint="eastAsia" w:ascii="方正仿宋_GBK" w:hAnsi="宋体" w:eastAsia="方正仿宋_GBK"/>
          <w:sz w:val="24"/>
          <w:szCs w:val="28"/>
          <w:highlight w:val="none"/>
        </w:rPr>
        <w:t>（签字或盖章）                                （签字或盖章）</w:t>
      </w:r>
    </w:p>
    <w:p w14:paraId="7594BCFB">
      <w:pPr>
        <w:tabs>
          <w:tab w:val="left" w:pos="6300"/>
        </w:tabs>
        <w:snapToGrid w:val="0"/>
        <w:spacing w:line="500" w:lineRule="exact"/>
        <w:ind w:firstLine="570"/>
        <w:rPr>
          <w:rFonts w:hint="eastAsia" w:ascii="方正仿宋_GBK" w:hAnsi="宋体" w:eastAsia="方正仿宋_GBK"/>
          <w:sz w:val="24"/>
          <w:szCs w:val="28"/>
          <w:highlight w:val="none"/>
        </w:rPr>
      </w:pPr>
    </w:p>
    <w:p w14:paraId="5963F34A">
      <w:pPr>
        <w:tabs>
          <w:tab w:val="left" w:pos="6300"/>
        </w:tabs>
        <w:snapToGrid w:val="0"/>
        <w:spacing w:line="500" w:lineRule="exact"/>
        <w:ind w:firstLine="570"/>
        <w:rPr>
          <w:rFonts w:hint="eastAsia" w:ascii="方正仿宋_GBK" w:hAnsi="宋体" w:eastAsia="方正仿宋_GBK"/>
          <w:sz w:val="24"/>
          <w:highlight w:val="none"/>
        </w:rPr>
      </w:pPr>
    </w:p>
    <w:p w14:paraId="028D62A7">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（附：被授权人身份证正反面复印件）</w:t>
      </w:r>
    </w:p>
    <w:p w14:paraId="0624507E">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 xml:space="preserve">                                          </w:t>
      </w:r>
    </w:p>
    <w:p w14:paraId="06D1C4E2">
      <w:pPr>
        <w:tabs>
          <w:tab w:val="left" w:pos="6300"/>
        </w:tabs>
        <w:snapToGrid w:val="0"/>
        <w:spacing w:line="500" w:lineRule="exact"/>
        <w:ind w:firstLine="570"/>
        <w:rPr>
          <w:rFonts w:hint="eastAsia" w:ascii="方正仿宋_GBK" w:hAnsi="宋体" w:eastAsia="方正仿宋_GBK"/>
          <w:sz w:val="24"/>
          <w:highlight w:val="none"/>
        </w:rPr>
      </w:pPr>
    </w:p>
    <w:p w14:paraId="4C4D7293">
      <w:pPr>
        <w:tabs>
          <w:tab w:val="left" w:pos="6300"/>
        </w:tabs>
        <w:snapToGrid w:val="0"/>
        <w:spacing w:line="500" w:lineRule="exact"/>
        <w:ind w:firstLine="570"/>
        <w:rPr>
          <w:rFonts w:hint="eastAsia" w:ascii="方正仿宋_GBK" w:hAnsi="宋体" w:eastAsia="方正仿宋_GBK"/>
          <w:sz w:val="24"/>
          <w:highlight w:val="none"/>
        </w:rPr>
      </w:pPr>
    </w:p>
    <w:p w14:paraId="0ACA26F7">
      <w:pPr>
        <w:tabs>
          <w:tab w:val="left" w:pos="6300"/>
        </w:tabs>
        <w:snapToGrid w:val="0"/>
        <w:spacing w:line="500" w:lineRule="exact"/>
        <w:ind w:right="480" w:firstLine="570"/>
        <w:jc w:val="right"/>
        <w:rPr>
          <w:rFonts w:hint="eastAsia" w:ascii="方正仿宋_GBK" w:hAnsi="宋体" w:eastAsia="方正仿宋_GBK"/>
          <w:sz w:val="24"/>
          <w:highlight w:val="none"/>
        </w:rPr>
      </w:pPr>
      <w:r>
        <w:rPr>
          <w:rFonts w:hint="eastAsia" w:ascii="方正仿宋_GBK" w:hAnsi="宋体" w:eastAsia="方正仿宋_GBK"/>
          <w:sz w:val="24"/>
          <w:highlight w:val="none"/>
        </w:rPr>
        <w:t>（单位公章）</w:t>
      </w:r>
    </w:p>
    <w:p w14:paraId="649A3B34">
      <w:pPr>
        <w:tabs>
          <w:tab w:val="left" w:pos="6300"/>
        </w:tabs>
        <w:snapToGrid w:val="0"/>
        <w:spacing w:line="500" w:lineRule="exact"/>
        <w:ind w:right="480" w:firstLine="570"/>
        <w:jc w:val="right"/>
        <w:rPr>
          <w:rFonts w:hint="eastAsia" w:ascii="方正仿宋_GBK" w:hAnsi="宋体" w:eastAsia="方正仿宋_GBK"/>
          <w:sz w:val="24"/>
          <w:highlight w:val="none"/>
        </w:rPr>
      </w:pPr>
      <w:r>
        <w:rPr>
          <w:rFonts w:hint="eastAsia" w:ascii="方正仿宋_GBK" w:hAnsi="宋体" w:eastAsia="方正仿宋_GBK"/>
          <w:sz w:val="24"/>
          <w:highlight w:val="none"/>
        </w:rPr>
        <w:t>年   月   日</w:t>
      </w:r>
    </w:p>
    <w:p w14:paraId="0831F4C0">
      <w:pPr>
        <w:tabs>
          <w:tab w:val="left" w:pos="6300"/>
        </w:tabs>
        <w:snapToGrid w:val="0"/>
        <w:spacing w:line="500" w:lineRule="exact"/>
        <w:rPr>
          <w:rFonts w:hint="eastAsia" w:ascii="方正仿宋_GBK" w:hAnsi="宋体" w:eastAsia="方正仿宋_GBK"/>
          <w:sz w:val="24"/>
          <w:highlight w:val="none"/>
        </w:rPr>
      </w:pPr>
      <w:r>
        <w:rPr>
          <w:rFonts w:hint="eastAsia" w:ascii="方正仿宋_GBK" w:hAnsi="宋体" w:eastAsia="方正仿宋_GBK"/>
          <w:sz w:val="24"/>
          <w:highlight w:val="none"/>
        </w:rPr>
        <w:t xml:space="preserve"> </w:t>
      </w:r>
    </w:p>
    <w:p w14:paraId="76AE1447">
      <w:pPr>
        <w:pStyle w:val="4"/>
        <w:spacing w:before="0" w:after="0" w:line="360" w:lineRule="auto"/>
        <w:rPr>
          <w:rFonts w:hint="eastAsia" w:ascii="方正仿宋_GBK" w:hAnsi="宋体" w:eastAsia="方正仿宋_GBK"/>
          <w:highlight w:val="none"/>
        </w:rPr>
      </w:pPr>
    </w:p>
    <w:p w14:paraId="17106B2A">
      <w:pPr>
        <w:spacing w:line="360" w:lineRule="auto"/>
        <w:ind w:firstLine="560" w:firstLineChars="200"/>
        <w:jc w:val="center"/>
        <w:rPr>
          <w:rFonts w:hint="eastAsia" w:ascii="方正仿宋_GBK" w:hAnsi="宋体" w:eastAsia="方正仿宋_GBK"/>
          <w:highlight w:val="none"/>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- 10 -</w:t>
    </w:r>
    <w:r>
      <w:rPr>
        <w:rFonts w:ascii="宋体"/>
        <w:sz w:val="21"/>
        <w:szCs w:val="21"/>
      </w:rPr>
      <w:fldChar w:fldCharType="end"/>
    </w:r>
  </w:p>
  <w:p w14:paraId="1E8B936C">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6"/>
      <w:jc w:val="left"/>
      <w:rPr>
        <w:rFonts w:hint="default" w:ascii="方正仿宋_GBK" w:eastAsia="方正仿宋_GBK"/>
        <w:sz w:val="21"/>
        <w:szCs w:val="21"/>
        <w:lang w:val="en-US" w:eastAsia="zh-CN"/>
      </w:rPr>
    </w:pPr>
    <w:r>
      <w:rPr>
        <w:rFonts w:hint="eastAsia" w:ascii="方正仿宋_GBK" w:eastAsia="方正仿宋_GBK"/>
        <w:sz w:val="21"/>
        <w:szCs w:val="21"/>
      </w:rPr>
      <w:t>重庆沂矾建筑工程有限公司</w:t>
    </w:r>
    <w:r>
      <w:rPr>
        <w:rFonts w:hint="eastAsia" w:ascii="方正仿宋_GBK" w:eastAsia="方正仿宋_GBK"/>
        <w:sz w:val="21"/>
        <w:szCs w:val="21"/>
        <w:lang w:val="en-US" w:eastAsia="zh-CN"/>
      </w:rPr>
      <w:t xml:space="preserve">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1">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5"/>
  </w:num>
  <w:num w:numId="5">
    <w:abstractNumId w:val="0"/>
  </w:num>
  <w:num w:numId="6">
    <w:abstractNumId w:val="7"/>
  </w:num>
  <w:num w:numId="7">
    <w:abstractNumId w:val="10"/>
  </w:num>
  <w:num w:numId="8">
    <w:abstractNumId w:val="6"/>
  </w:num>
  <w:num w:numId="9">
    <w:abstractNumId w:val="4"/>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0YWE1MWQ5NzJjMDVlZmU3Mjk5NjhjYWNhNDBmNGI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17C"/>
    <w:rsid w:val="00055F0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6662"/>
    <w:rsid w:val="006D7810"/>
    <w:rsid w:val="006E21FA"/>
    <w:rsid w:val="006E477D"/>
    <w:rsid w:val="006E4CC1"/>
    <w:rsid w:val="006E5D6B"/>
    <w:rsid w:val="006E6D5F"/>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61B2"/>
    <w:rsid w:val="0097652A"/>
    <w:rsid w:val="00976D83"/>
    <w:rsid w:val="0097708D"/>
    <w:rsid w:val="00980037"/>
    <w:rsid w:val="00983B43"/>
    <w:rsid w:val="00984742"/>
    <w:rsid w:val="009853C3"/>
    <w:rsid w:val="00991B37"/>
    <w:rsid w:val="00996D00"/>
    <w:rsid w:val="009A382F"/>
    <w:rsid w:val="009A46C1"/>
    <w:rsid w:val="009A7524"/>
    <w:rsid w:val="009B6208"/>
    <w:rsid w:val="009B6847"/>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06D7"/>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52B5"/>
    <w:rsid w:val="00F16313"/>
    <w:rsid w:val="00F1700E"/>
    <w:rsid w:val="00F20FF1"/>
    <w:rsid w:val="00F21A42"/>
    <w:rsid w:val="00F25443"/>
    <w:rsid w:val="00F272EC"/>
    <w:rsid w:val="00F3259D"/>
    <w:rsid w:val="00F325CB"/>
    <w:rsid w:val="00F32641"/>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BE0"/>
    <w:rsid w:val="00FE034F"/>
    <w:rsid w:val="00FE0722"/>
    <w:rsid w:val="00FE1C27"/>
    <w:rsid w:val="00FE5C31"/>
    <w:rsid w:val="00FF1B0E"/>
    <w:rsid w:val="00FF2320"/>
    <w:rsid w:val="00FF509F"/>
    <w:rsid w:val="00FF748B"/>
    <w:rsid w:val="01A57DA2"/>
    <w:rsid w:val="02E4123B"/>
    <w:rsid w:val="03A6604B"/>
    <w:rsid w:val="03E0061C"/>
    <w:rsid w:val="040D7A92"/>
    <w:rsid w:val="046D2849"/>
    <w:rsid w:val="04A3630D"/>
    <w:rsid w:val="05081C0F"/>
    <w:rsid w:val="063B0BC6"/>
    <w:rsid w:val="06946A65"/>
    <w:rsid w:val="08333CB2"/>
    <w:rsid w:val="08A73BA2"/>
    <w:rsid w:val="09870584"/>
    <w:rsid w:val="0A06318B"/>
    <w:rsid w:val="0A94148E"/>
    <w:rsid w:val="0CFC64F2"/>
    <w:rsid w:val="0E097EBD"/>
    <w:rsid w:val="0E661791"/>
    <w:rsid w:val="0FA06C46"/>
    <w:rsid w:val="122D0C24"/>
    <w:rsid w:val="12FB2058"/>
    <w:rsid w:val="13DF1AA7"/>
    <w:rsid w:val="14373691"/>
    <w:rsid w:val="147A5E14"/>
    <w:rsid w:val="148661CC"/>
    <w:rsid w:val="14EF16B4"/>
    <w:rsid w:val="15F351B4"/>
    <w:rsid w:val="16A33137"/>
    <w:rsid w:val="16C402B7"/>
    <w:rsid w:val="16E92893"/>
    <w:rsid w:val="18527D7D"/>
    <w:rsid w:val="18ED7A84"/>
    <w:rsid w:val="19302BDA"/>
    <w:rsid w:val="194A7A81"/>
    <w:rsid w:val="1A686779"/>
    <w:rsid w:val="1D047E88"/>
    <w:rsid w:val="21834CD3"/>
    <w:rsid w:val="222B7048"/>
    <w:rsid w:val="25937E4D"/>
    <w:rsid w:val="26105650"/>
    <w:rsid w:val="27421CD9"/>
    <w:rsid w:val="2A163C02"/>
    <w:rsid w:val="2B420FE6"/>
    <w:rsid w:val="2CCE0377"/>
    <w:rsid w:val="2CE10930"/>
    <w:rsid w:val="2D39592C"/>
    <w:rsid w:val="2DC64273"/>
    <w:rsid w:val="2E0F4246"/>
    <w:rsid w:val="2E176D26"/>
    <w:rsid w:val="2ECB4CA9"/>
    <w:rsid w:val="30AA08EF"/>
    <w:rsid w:val="30E43E01"/>
    <w:rsid w:val="32987598"/>
    <w:rsid w:val="34987E65"/>
    <w:rsid w:val="35340B75"/>
    <w:rsid w:val="35B91D00"/>
    <w:rsid w:val="39651FFA"/>
    <w:rsid w:val="3A2B484E"/>
    <w:rsid w:val="3B1653FD"/>
    <w:rsid w:val="3D7D7703"/>
    <w:rsid w:val="3E1A7A73"/>
    <w:rsid w:val="3EFC5BA4"/>
    <w:rsid w:val="404B0436"/>
    <w:rsid w:val="41B10CFB"/>
    <w:rsid w:val="42E226BF"/>
    <w:rsid w:val="42F83566"/>
    <w:rsid w:val="436E715B"/>
    <w:rsid w:val="43D1176E"/>
    <w:rsid w:val="44460BF8"/>
    <w:rsid w:val="450636EC"/>
    <w:rsid w:val="467033F0"/>
    <w:rsid w:val="47F84F82"/>
    <w:rsid w:val="4A8252EE"/>
    <w:rsid w:val="4B1D5346"/>
    <w:rsid w:val="4C9F2CF6"/>
    <w:rsid w:val="4DE3709F"/>
    <w:rsid w:val="4F0D2DD7"/>
    <w:rsid w:val="4FD9556C"/>
    <w:rsid w:val="50C44491"/>
    <w:rsid w:val="5124266C"/>
    <w:rsid w:val="51A14074"/>
    <w:rsid w:val="51D70416"/>
    <w:rsid w:val="52D92ACB"/>
    <w:rsid w:val="530659DF"/>
    <w:rsid w:val="54527E59"/>
    <w:rsid w:val="56E14626"/>
    <w:rsid w:val="57304CC7"/>
    <w:rsid w:val="58075C39"/>
    <w:rsid w:val="58346B6C"/>
    <w:rsid w:val="591C35B4"/>
    <w:rsid w:val="5CC34D9B"/>
    <w:rsid w:val="5D090BD7"/>
    <w:rsid w:val="5E5D3614"/>
    <w:rsid w:val="5E764354"/>
    <w:rsid w:val="5EE24390"/>
    <w:rsid w:val="5EEE768A"/>
    <w:rsid w:val="5F7A39FE"/>
    <w:rsid w:val="5FFB4038"/>
    <w:rsid w:val="5FFD36F8"/>
    <w:rsid w:val="62487958"/>
    <w:rsid w:val="62A0377C"/>
    <w:rsid w:val="62AF1D53"/>
    <w:rsid w:val="63535AFA"/>
    <w:rsid w:val="63972DD1"/>
    <w:rsid w:val="63A54E0F"/>
    <w:rsid w:val="63E96BD1"/>
    <w:rsid w:val="64974D48"/>
    <w:rsid w:val="668B505C"/>
    <w:rsid w:val="6740194E"/>
    <w:rsid w:val="67A45D01"/>
    <w:rsid w:val="688E7D70"/>
    <w:rsid w:val="690D4C54"/>
    <w:rsid w:val="6B3868C1"/>
    <w:rsid w:val="6BC35862"/>
    <w:rsid w:val="6BCA52C5"/>
    <w:rsid w:val="6F1A4757"/>
    <w:rsid w:val="6FCC3E4E"/>
    <w:rsid w:val="6FE969BF"/>
    <w:rsid w:val="726D3C05"/>
    <w:rsid w:val="728E1843"/>
    <w:rsid w:val="74272CF4"/>
    <w:rsid w:val="74BE27EA"/>
    <w:rsid w:val="74C10517"/>
    <w:rsid w:val="75821629"/>
    <w:rsid w:val="76097931"/>
    <w:rsid w:val="77121830"/>
    <w:rsid w:val="77737217"/>
    <w:rsid w:val="78DE216E"/>
    <w:rsid w:val="7921227C"/>
    <w:rsid w:val="79915775"/>
    <w:rsid w:val="7A3D4CA5"/>
    <w:rsid w:val="7B15512D"/>
    <w:rsid w:val="7BCA67C5"/>
    <w:rsid w:val="7BCA7053"/>
    <w:rsid w:val="7CD9296D"/>
    <w:rsid w:val="7CDD287A"/>
    <w:rsid w:val="7D853842"/>
    <w:rsid w:val="7DA8369C"/>
    <w:rsid w:val="7DEE7312"/>
    <w:rsid w:val="7E6A4EDF"/>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字符"/>
    <w:link w:val="3"/>
    <w:qFormat/>
    <w:uiPriority w:val="0"/>
    <w:rPr>
      <w:rFonts w:ascii="Arial" w:hAnsi="Arial" w:eastAsia="黑体"/>
      <w:b/>
      <w:kern w:val="2"/>
      <w:sz w:val="32"/>
    </w:rPr>
  </w:style>
  <w:style w:type="character" w:customStyle="1" w:styleId="68">
    <w:name w:val="标题 3 字符"/>
    <w:link w:val="4"/>
    <w:qFormat/>
    <w:uiPriority w:val="0"/>
    <w:rPr>
      <w:rFonts w:eastAsia="宋体"/>
      <w:b/>
      <w:kern w:val="2"/>
      <w:sz w:val="32"/>
      <w:lang w:val="en-US" w:eastAsia="zh-CN"/>
    </w:rPr>
  </w:style>
  <w:style w:type="character" w:customStyle="1" w:styleId="69">
    <w:name w:val="批注文字 字符"/>
    <w:link w:val="19"/>
    <w:qFormat/>
    <w:uiPriority w:val="0"/>
    <w:rPr>
      <w:sz w:val="24"/>
    </w:rPr>
  </w:style>
  <w:style w:type="character" w:customStyle="1" w:styleId="70">
    <w:name w:val="正文文本缩进 字符"/>
    <w:link w:val="23"/>
    <w:qFormat/>
    <w:uiPriority w:val="0"/>
    <w:rPr>
      <w:kern w:val="2"/>
      <w:sz w:val="44"/>
    </w:rPr>
  </w:style>
  <w:style w:type="character" w:customStyle="1" w:styleId="71">
    <w:name w:val="日期 字符"/>
    <w:link w:val="32"/>
    <w:qFormat/>
    <w:uiPriority w:val="0"/>
    <w:rPr>
      <w:kern w:val="2"/>
      <w:sz w:val="28"/>
    </w:rPr>
  </w:style>
  <w:style w:type="character" w:customStyle="1" w:styleId="72">
    <w:name w:val="正文文本缩进 2 字符"/>
    <w:link w:val="33"/>
    <w:qFormat/>
    <w:uiPriority w:val="0"/>
    <w:rPr>
      <w:kern w:val="2"/>
      <w:sz w:val="28"/>
    </w:rPr>
  </w:style>
  <w:style w:type="character" w:customStyle="1" w:styleId="73">
    <w:name w:val="脚注文本 字符"/>
    <w:link w:val="40"/>
    <w:qFormat/>
    <w:uiPriority w:val="0"/>
    <w:rPr>
      <w:kern w:val="2"/>
      <w:sz w:val="18"/>
    </w:rPr>
  </w:style>
  <w:style w:type="character" w:customStyle="1" w:styleId="74">
    <w:name w:val="批注主题 字符"/>
    <w:link w:val="54"/>
    <w:qFormat/>
    <w:uiPriority w:val="0"/>
  </w:style>
  <w:style w:type="character" w:customStyle="1" w:styleId="75">
    <w:name w:val="正文文本首行缩进 2 字符"/>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4"/>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5"/>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11</Pages>
  <Words>4904</Words>
  <Characters>5158</Characters>
  <Lines>32</Lines>
  <Paragraphs>9</Paragraphs>
  <TotalTime>20</TotalTime>
  <ScaleCrop>false</ScaleCrop>
  <LinksUpToDate>false</LinksUpToDate>
  <CharactersWithSpaces>5977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2025-02-27T09:25:43Z</dcterms:modified>
  <dc:title>竞争性谈判文件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842962F984A24367894200A0E1D24B08_13</vt:lpwstr>
  </property>
  <property fmtid="{D5CDD505-2E9C-101B-9397-08002B2CF9AE}" pid="4" name="KSOTemplateDocerSaveRecord">
    <vt:lpwstr>eyJoZGlkIjoiNDhkMmQyMTM3ZDI2OTgxNjE3NmM0ZjhlZTI4ODExOTUiLCJ1c2VySWQiOiIxMjU3NDg3NTgxIn0=</vt:lpwstr>
  </property>
</Properties>
</file>